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3263" w:rsidRDefault="00FC17E6">
      <w:pPr>
        <w:jc w:val="center"/>
        <w:rPr>
          <w:rFonts w:ascii="Calibri" w:eastAsia="Calibri" w:hAnsi="Calibri" w:cs="Calibri"/>
          <w:sz w:val="20"/>
          <w:szCs w:val="20"/>
        </w:rPr>
      </w:pPr>
      <w:r>
        <w:rPr>
          <w:rFonts w:ascii="Calibri" w:eastAsia="Calibri" w:hAnsi="Calibri" w:cs="Calibri"/>
          <w:sz w:val="20"/>
          <w:szCs w:val="20"/>
        </w:rPr>
        <w:t>QUESTIONS AND ANSWERS:</w:t>
      </w:r>
    </w:p>
    <w:p w14:paraId="00000002" w14:textId="77777777" w:rsidR="006D3263" w:rsidRDefault="00FC17E6">
      <w:pPr>
        <w:jc w:val="center"/>
        <w:rPr>
          <w:rFonts w:ascii="Calibri" w:eastAsia="Calibri" w:hAnsi="Calibri" w:cs="Calibri"/>
          <w:sz w:val="20"/>
          <w:szCs w:val="20"/>
        </w:rPr>
      </w:pPr>
      <w:r>
        <w:rPr>
          <w:rFonts w:ascii="Calibri" w:eastAsia="Calibri" w:hAnsi="Calibri" w:cs="Calibri"/>
          <w:b/>
          <w:bCs/>
          <w:color w:val="2E75B5"/>
          <w:sz w:val="20"/>
          <w:szCs w:val="20"/>
        </w:rPr>
        <w:t>Culture and Creativity for the Western Balkans (CC4WBs)</w:t>
      </w:r>
    </w:p>
    <w:p w14:paraId="00000003" w14:textId="77777777" w:rsidR="006D3263" w:rsidRDefault="006D3263">
      <w:pPr>
        <w:jc w:val="center"/>
        <w:rPr>
          <w:rFonts w:ascii="Calibri" w:eastAsia="Calibri" w:hAnsi="Calibri" w:cs="Calibri"/>
          <w:sz w:val="20"/>
          <w:szCs w:val="20"/>
        </w:rPr>
      </w:pPr>
    </w:p>
    <w:p w14:paraId="00000004" w14:textId="77777777" w:rsidR="006D3263" w:rsidRDefault="00FC17E6">
      <w:pPr>
        <w:jc w:val="center"/>
        <w:rPr>
          <w:rFonts w:ascii="Calibri" w:eastAsia="Calibri" w:hAnsi="Calibri" w:cs="Calibri"/>
          <w:sz w:val="20"/>
          <w:szCs w:val="20"/>
        </w:rPr>
      </w:pPr>
      <w:r>
        <w:rPr>
          <w:rFonts w:ascii="Calibri" w:eastAsia="Calibri" w:hAnsi="Calibri" w:cs="Calibri"/>
          <w:b/>
          <w:bCs/>
          <w:sz w:val="20"/>
          <w:szCs w:val="20"/>
        </w:rPr>
        <w:t>Open Call for Proposals</w:t>
      </w:r>
    </w:p>
    <w:p w14:paraId="00000005" w14:textId="77777777" w:rsidR="006D3263" w:rsidRDefault="00FC17E6">
      <w:pPr>
        <w:jc w:val="center"/>
        <w:rPr>
          <w:rFonts w:ascii="Calibri" w:eastAsia="Calibri" w:hAnsi="Calibri" w:cs="Calibri"/>
          <w:b/>
          <w:bCs/>
          <w:sz w:val="20"/>
          <w:szCs w:val="20"/>
        </w:rPr>
      </w:pPr>
      <w:r>
        <w:rPr>
          <w:rFonts w:ascii="Calibri" w:eastAsia="Calibri" w:hAnsi="Calibri" w:cs="Calibri"/>
          <w:b/>
          <w:bCs/>
          <w:sz w:val="20"/>
          <w:szCs w:val="20"/>
        </w:rPr>
        <w:t>Ref: CC4WBS004OR/2025</w:t>
      </w:r>
    </w:p>
    <w:p w14:paraId="00000006" w14:textId="77777777" w:rsidR="006D3263" w:rsidRDefault="00FC17E6">
      <w:pPr>
        <w:spacing w:line="259" w:lineRule="auto"/>
        <w:jc w:val="center"/>
      </w:pPr>
      <w:r>
        <w:rPr>
          <w:rFonts w:ascii="Calibri" w:eastAsia="Calibri" w:hAnsi="Calibri" w:cs="Calibri"/>
          <w:b/>
          <w:bCs/>
          <w:sz w:val="20"/>
          <w:szCs w:val="20"/>
        </w:rPr>
        <w:t>Co-branding and Coordinated Marketing</w:t>
      </w:r>
    </w:p>
    <w:p w14:paraId="00000007" w14:textId="77777777" w:rsidR="006D3263" w:rsidRDefault="00FC17E6">
      <w:pPr>
        <w:jc w:val="both"/>
        <w:rPr>
          <w:rFonts w:ascii="Calibri" w:eastAsia="Calibri" w:hAnsi="Calibri" w:cs="Calibri"/>
          <w:color w:val="000000"/>
        </w:rPr>
      </w:pPr>
      <w:r>
        <w:rPr>
          <w:rFonts w:ascii="Calibri" w:eastAsia="Calibri" w:hAnsi="Calibri" w:cs="Calibri"/>
          <w:b/>
          <w:bCs/>
          <w:i/>
          <w:iCs/>
          <w:color w:val="FF0000"/>
        </w:rPr>
        <w:t>Important Notes</w:t>
      </w:r>
      <w:r>
        <w:rPr>
          <w:rFonts w:ascii="Calibri" w:eastAsia="Calibri" w:hAnsi="Calibri" w:cs="Calibri"/>
          <w:b/>
          <w:bCs/>
          <w:i/>
          <w:iCs/>
          <w:color w:val="000000"/>
        </w:rPr>
        <w:t xml:space="preserve">: </w:t>
      </w:r>
    </w:p>
    <w:p w14:paraId="00000008" w14:textId="77777777" w:rsidR="006D3263" w:rsidRDefault="00FC17E6">
      <w:pPr>
        <w:numPr>
          <w:ilvl w:val="0"/>
          <w:numId w:val="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i/>
          <w:iCs/>
          <w:color w:val="000000"/>
          <w:sz w:val="22"/>
          <w:szCs w:val="22"/>
        </w:rPr>
        <w:t>Some questions may have been adjusted for clarity or privacy protection.</w:t>
      </w:r>
    </w:p>
    <w:p w14:paraId="00000009" w14:textId="77777777" w:rsidR="006D3263" w:rsidRDefault="00FC17E6">
      <w:pPr>
        <w:numPr>
          <w:ilvl w:val="0"/>
          <w:numId w:val="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i/>
          <w:iCs/>
          <w:color w:val="000000"/>
          <w:sz w:val="22"/>
          <w:szCs w:val="22"/>
        </w:rPr>
        <w:t>Where the same question is repeated, the organizers may refer to an answer previously prepared and published, without repeating the answer.</w:t>
      </w:r>
    </w:p>
    <w:p w14:paraId="0000000A" w14:textId="77777777" w:rsidR="006D3263" w:rsidRDefault="00FC17E6">
      <w:pPr>
        <w:numPr>
          <w:ilvl w:val="0"/>
          <w:numId w:val="1"/>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b/>
          <w:bCs/>
          <w:i/>
          <w:iCs/>
          <w:color w:val="000000"/>
          <w:sz w:val="22"/>
          <w:szCs w:val="22"/>
        </w:rPr>
        <w:t>Q&amp;A is in chronological order, scroll down for latest questions and answers.</w:t>
      </w:r>
    </w:p>
    <w:p w14:paraId="0000000B" w14:textId="77777777" w:rsidR="006D3263" w:rsidRDefault="006D3263">
      <w:pPr>
        <w:jc w:val="center"/>
        <w:rPr>
          <w:rFonts w:ascii="Calibri" w:eastAsia="Calibri" w:hAnsi="Calibri" w:cs="Calibri"/>
          <w:b/>
          <w:bCs/>
          <w:i/>
          <w:iCs/>
          <w:color w:val="000000"/>
        </w:rPr>
      </w:pPr>
    </w:p>
    <w:p w14:paraId="0000000C" w14:textId="77777777" w:rsidR="006D3263" w:rsidRDefault="00FC17E6">
      <w:pPr>
        <w:pStyle w:val="Titolo1"/>
        <w:spacing w:line="240" w:lineRule="auto"/>
        <w:jc w:val="both"/>
        <w:rPr>
          <w:sz w:val="20"/>
          <w:szCs w:val="20"/>
        </w:rPr>
      </w:pPr>
      <w:r>
        <w:rPr>
          <w:sz w:val="20"/>
          <w:szCs w:val="20"/>
        </w:rPr>
        <w:t>Question 1</w:t>
      </w:r>
    </w:p>
    <w:p w14:paraId="0000000D" w14:textId="77777777" w:rsidR="006D3263" w:rsidRDefault="00FC17E6">
      <w:pPr>
        <w:rPr>
          <w:rFonts w:ascii="Calibri" w:eastAsia="Calibri" w:hAnsi="Calibri" w:cs="Calibri"/>
          <w:color w:val="000000"/>
          <w:sz w:val="22"/>
          <w:szCs w:val="22"/>
        </w:rPr>
      </w:pPr>
      <w:r>
        <w:rPr>
          <w:rFonts w:ascii="Calibri" w:eastAsia="Calibri" w:hAnsi="Calibri" w:cs="Calibri"/>
          <w:b/>
          <w:bCs/>
          <w:color w:val="000000"/>
          <w:sz w:val="22"/>
          <w:szCs w:val="22"/>
        </w:rPr>
        <w:t>Q: I</w:t>
      </w:r>
      <w:r>
        <w:rPr>
          <w:rFonts w:ascii="Calibri" w:eastAsia="Calibri" w:hAnsi="Calibri" w:cs="Calibri"/>
          <w:color w:val="000000"/>
          <w:sz w:val="22"/>
          <w:szCs w:val="22"/>
        </w:rPr>
        <w:t xml:space="preserve"> am writing to you regarding my inquiry about the open call. I would like to know which organizations are considered IPA Beneficiaries in the Western Balkans zone, and could you please explain what the CCIS category refers to?</w:t>
      </w:r>
    </w:p>
    <w:p w14:paraId="0000000E" w14:textId="77777777" w:rsidR="006D3263" w:rsidRDefault="00FC17E6">
      <w:pPr>
        <w:rPr>
          <w:rFonts w:ascii="Calibri" w:eastAsia="Calibri" w:hAnsi="Calibri" w:cs="Calibri"/>
          <w:sz w:val="22"/>
          <w:szCs w:val="22"/>
        </w:rPr>
      </w:pPr>
      <w:r>
        <w:rPr>
          <w:rFonts w:ascii="Calibri" w:eastAsia="Calibri" w:hAnsi="Calibri" w:cs="Calibri"/>
          <w:b/>
          <w:bCs/>
          <w:color w:val="000000"/>
          <w:sz w:val="22"/>
          <w:szCs w:val="22"/>
        </w:rPr>
        <w:t>A</w:t>
      </w:r>
      <w:r>
        <w:rPr>
          <w:rFonts w:ascii="Calibri" w:eastAsia="Calibri" w:hAnsi="Calibri" w:cs="Calibri"/>
          <w:color w:val="000000"/>
          <w:sz w:val="22"/>
          <w:szCs w:val="22"/>
        </w:rPr>
        <w:t xml:space="preserve">: the participants to this call can be </w:t>
      </w:r>
      <w:proofErr w:type="gramStart"/>
      <w:r>
        <w:rPr>
          <w:rFonts w:ascii="Calibri" w:eastAsia="Calibri" w:hAnsi="Calibri" w:cs="Calibri"/>
          <w:sz w:val="22"/>
          <w:szCs w:val="22"/>
        </w:rPr>
        <w:t>Public</w:t>
      </w:r>
      <w:proofErr w:type="gramEnd"/>
      <w:r>
        <w:rPr>
          <w:rFonts w:ascii="Calibri" w:eastAsia="Calibri" w:hAnsi="Calibri" w:cs="Calibri"/>
          <w:sz w:val="22"/>
          <w:szCs w:val="22"/>
        </w:rPr>
        <w:t xml:space="preserve"> institutions and Civil society organisations, as explained </w:t>
      </w:r>
      <w:proofErr w:type="gramStart"/>
      <w:r>
        <w:rPr>
          <w:rFonts w:ascii="Calibri" w:eastAsia="Calibri" w:hAnsi="Calibri" w:cs="Calibri"/>
          <w:sz w:val="22"/>
          <w:szCs w:val="22"/>
        </w:rPr>
        <w:t>at page 2 of the call,</w:t>
      </w:r>
      <w:proofErr w:type="gramEnd"/>
      <w:r>
        <w:rPr>
          <w:rFonts w:ascii="Calibri" w:eastAsia="Calibri" w:hAnsi="Calibri" w:cs="Calibri"/>
          <w:sz w:val="22"/>
          <w:szCs w:val="22"/>
        </w:rPr>
        <w:t xml:space="preserve"> of Albania, Bosnia and Herzegovina, Serbia, Montenegro, North Macedonia, Kosovo (* as per UNSCR 1244/99). CCIs means cultural and creative industries, as a theoretical term that has been developed to showcase the growth of interventions in the cultural and creative sectors. For the actual application process, the applicant must fit the criteria, as stated in the Section 2 ‘Who can </w:t>
      </w:r>
      <w:r>
        <w:rPr>
          <w:rFonts w:ascii="Calibri" w:eastAsia="Calibri" w:hAnsi="Calibri" w:cs="Calibri"/>
          <w:sz w:val="22"/>
          <w:szCs w:val="22"/>
        </w:rPr>
        <w:t>apply</w:t>
      </w:r>
      <w:proofErr w:type="gramStart"/>
      <w:r>
        <w:rPr>
          <w:rFonts w:ascii="Calibri" w:eastAsia="Calibri" w:hAnsi="Calibri" w:cs="Calibri"/>
          <w:sz w:val="22"/>
          <w:szCs w:val="22"/>
        </w:rPr>
        <w:t>’ .</w:t>
      </w:r>
      <w:proofErr w:type="gramEnd"/>
    </w:p>
    <w:p w14:paraId="0000000F" w14:textId="77777777" w:rsidR="006D3263" w:rsidRDefault="00FC17E6">
      <w:r>
        <w:t xml:space="preserve"> </w:t>
      </w:r>
    </w:p>
    <w:p w14:paraId="00000010" w14:textId="77777777" w:rsidR="006D3263" w:rsidRDefault="00FC17E6">
      <w:pPr>
        <w:pStyle w:val="Titolo1"/>
        <w:spacing w:line="240" w:lineRule="auto"/>
        <w:jc w:val="both"/>
        <w:rPr>
          <w:sz w:val="20"/>
          <w:szCs w:val="20"/>
        </w:rPr>
      </w:pPr>
      <w:r>
        <w:rPr>
          <w:sz w:val="20"/>
          <w:szCs w:val="20"/>
        </w:rPr>
        <w:t>Question 2</w:t>
      </w:r>
    </w:p>
    <w:p w14:paraId="00000011" w14:textId="77777777" w:rsidR="006D3263" w:rsidRDefault="00FC17E6">
      <w:pPr>
        <w:rPr>
          <w:rFonts w:ascii="Calibri" w:eastAsia="Calibri" w:hAnsi="Calibri" w:cs="Calibri"/>
          <w:sz w:val="22"/>
          <w:szCs w:val="22"/>
        </w:rPr>
      </w:pPr>
      <w:r>
        <w:rPr>
          <w:rFonts w:ascii="Calibri" w:eastAsia="Calibri" w:hAnsi="Calibri" w:cs="Calibri"/>
          <w:b/>
          <w:bCs/>
          <w:color w:val="000000"/>
          <w:sz w:val="22"/>
          <w:szCs w:val="22"/>
        </w:rPr>
        <w:t xml:space="preserve">Q: </w:t>
      </w:r>
      <w:r>
        <w:rPr>
          <w:rFonts w:ascii="Calibri" w:eastAsia="Calibri" w:hAnsi="Calibri" w:cs="Calibri"/>
          <w:sz w:val="22"/>
          <w:szCs w:val="22"/>
        </w:rPr>
        <w:t xml:space="preserve">I am writing to clarify an eligibility requirement related to the registration period for the grant call UNESCO-a, British Council-a </w:t>
      </w:r>
      <w:proofErr w:type="spellStart"/>
      <w:r>
        <w:rPr>
          <w:rFonts w:ascii="Calibri" w:eastAsia="Calibri" w:hAnsi="Calibri" w:cs="Calibri"/>
          <w:color w:val="000000"/>
          <w:sz w:val="22"/>
          <w:szCs w:val="22"/>
        </w:rPr>
        <w:t>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Italijanske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razvojne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agencije</w:t>
      </w:r>
      <w:proofErr w:type="spellEnd"/>
      <w:r>
        <w:rPr>
          <w:rFonts w:ascii="Calibri" w:eastAsia="Calibri" w:hAnsi="Calibri" w:cs="Calibri"/>
          <w:color w:val="000000"/>
          <w:sz w:val="22"/>
          <w:szCs w:val="22"/>
        </w:rPr>
        <w:t xml:space="preserve"> (AICS) "</w:t>
      </w:r>
      <w:proofErr w:type="spellStart"/>
      <w:r>
        <w:rPr>
          <w:rFonts w:ascii="Calibri" w:eastAsia="Calibri" w:hAnsi="Calibri" w:cs="Calibri"/>
          <w:color w:val="000000"/>
          <w:sz w:val="22"/>
          <w:szCs w:val="22"/>
        </w:rPr>
        <w:t>Kultura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kreativnost</w:t>
      </w:r>
      <w:proofErr w:type="spellEnd"/>
      <w:r>
        <w:rPr>
          <w:rFonts w:ascii="Calibri" w:eastAsia="Calibri" w:hAnsi="Calibri" w:cs="Calibri"/>
          <w:color w:val="000000"/>
          <w:sz w:val="22"/>
          <w:szCs w:val="22"/>
        </w:rPr>
        <w:t xml:space="preserve"> za </w:t>
      </w:r>
      <w:proofErr w:type="spellStart"/>
      <w:r>
        <w:rPr>
          <w:rFonts w:ascii="Calibri" w:eastAsia="Calibri" w:hAnsi="Calibri" w:cs="Calibri"/>
          <w:color w:val="000000"/>
          <w:sz w:val="22"/>
          <w:szCs w:val="22"/>
        </w:rPr>
        <w:t>Zapadni</w:t>
      </w:r>
      <w:proofErr w:type="spellEnd"/>
      <w:r>
        <w:rPr>
          <w:rFonts w:ascii="Calibri" w:eastAsia="Calibri" w:hAnsi="Calibri" w:cs="Calibri"/>
          <w:color w:val="000000"/>
          <w:sz w:val="22"/>
          <w:szCs w:val="22"/>
        </w:rPr>
        <w:t xml:space="preserve"> Balkan (CC4WB)".</w:t>
      </w:r>
    </w:p>
    <w:p w14:paraId="00000012" w14:textId="77777777" w:rsidR="006D3263" w:rsidRDefault="00FC17E6">
      <w:pPr>
        <w:rPr>
          <w:rFonts w:ascii="Calibri" w:eastAsia="Calibri" w:hAnsi="Calibri" w:cs="Calibri"/>
          <w:sz w:val="22"/>
          <w:szCs w:val="22"/>
        </w:rPr>
      </w:pPr>
      <w:r>
        <w:rPr>
          <w:rFonts w:ascii="Calibri" w:eastAsia="Calibri" w:hAnsi="Calibri" w:cs="Calibri"/>
          <w:color w:val="000000"/>
          <w:sz w:val="22"/>
          <w:szCs w:val="22"/>
        </w:rPr>
        <w:t xml:space="preserve">Our organization, AMD </w:t>
      </w:r>
      <w:proofErr w:type="spellStart"/>
      <w:r>
        <w:rPr>
          <w:rFonts w:ascii="Calibri" w:eastAsia="Calibri" w:hAnsi="Calibri" w:cs="Calibri"/>
          <w:color w:val="000000"/>
          <w:sz w:val="22"/>
          <w:szCs w:val="22"/>
        </w:rPr>
        <w:t>Teatar</w:t>
      </w:r>
      <w:proofErr w:type="spellEnd"/>
      <w:r>
        <w:rPr>
          <w:rFonts w:ascii="Calibri" w:eastAsia="Calibri" w:hAnsi="Calibri" w:cs="Calibri"/>
          <w:color w:val="000000"/>
          <w:sz w:val="22"/>
          <w:szCs w:val="22"/>
        </w:rPr>
        <w:t>, is a theatre NGO based in Mostar and currently in the final stages of registration. While reviewing your call, we noticed the requirement that applicant organizations must be registered before January 2024.</w:t>
      </w:r>
    </w:p>
    <w:p w14:paraId="00000013" w14:textId="77777777" w:rsidR="006D3263" w:rsidRDefault="00FC17E6">
      <w:pPr>
        <w:rPr>
          <w:rFonts w:ascii="Calibri" w:eastAsia="Calibri" w:hAnsi="Calibri" w:cs="Calibri"/>
          <w:sz w:val="22"/>
          <w:szCs w:val="22"/>
        </w:rPr>
      </w:pPr>
      <w:r>
        <w:rPr>
          <w:rFonts w:ascii="Calibri" w:eastAsia="Calibri" w:hAnsi="Calibri" w:cs="Calibri"/>
          <w:color w:val="000000"/>
          <w:sz w:val="22"/>
          <w:szCs w:val="22"/>
        </w:rPr>
        <w:t>We would be grateful to understand whether this requirement is a strict eligibility condition, or whether exceptions or alternative forms of eligibility are considered in certain cases, such as for newly established organizations with active (and completed projects) and prior institutional partners.</w:t>
      </w:r>
    </w:p>
    <w:p w14:paraId="00000014" w14:textId="77777777" w:rsidR="006D3263" w:rsidRDefault="00FC17E6">
      <w:pPr>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A</w:t>
      </w:r>
      <w:r>
        <w:rPr>
          <w:rFonts w:ascii="Calibri" w:eastAsia="Calibri" w:hAnsi="Calibri" w:cs="Calibri"/>
          <w:color w:val="000000"/>
          <w:sz w:val="22"/>
          <w:szCs w:val="22"/>
        </w:rPr>
        <w:t>: Yes, this requirement is a strict eligibility condition.</w:t>
      </w:r>
    </w:p>
    <w:p w14:paraId="00000015" w14:textId="77777777" w:rsidR="006D3263" w:rsidRDefault="00FC17E6">
      <w:pPr>
        <w:pStyle w:val="Titolo1"/>
        <w:rPr>
          <w:sz w:val="20"/>
          <w:szCs w:val="20"/>
        </w:rPr>
      </w:pPr>
      <w:r>
        <w:rPr>
          <w:sz w:val="20"/>
          <w:szCs w:val="20"/>
        </w:rPr>
        <w:t>Question 3</w:t>
      </w:r>
    </w:p>
    <w:p w14:paraId="00000016" w14:textId="77777777" w:rsidR="006D3263" w:rsidRDefault="00FC17E6">
      <w:pPr>
        <w:rPr>
          <w:rFonts w:ascii="Calibri" w:eastAsia="Calibri" w:hAnsi="Calibri" w:cs="Calibri"/>
          <w:color w:val="000000"/>
          <w:sz w:val="22"/>
          <w:szCs w:val="22"/>
        </w:rPr>
      </w:pPr>
      <w:r>
        <w:rPr>
          <w:rFonts w:ascii="Calibri" w:eastAsia="Calibri" w:hAnsi="Calibri" w:cs="Calibri"/>
          <w:b/>
          <w:bCs/>
          <w:color w:val="000000"/>
          <w:sz w:val="22"/>
          <w:szCs w:val="22"/>
        </w:rPr>
        <w:t>Q:</w:t>
      </w:r>
      <w:r>
        <w:rPr>
          <w:rFonts w:ascii="Calibri" w:eastAsia="Calibri" w:hAnsi="Calibri" w:cs="Calibri"/>
          <w:sz w:val="22"/>
          <w:szCs w:val="22"/>
        </w:rPr>
        <w:t xml:space="preserve"> Are potential candidates required to respond to both objectives during the project or can they opt for one: Co-branding and/or coordinated marketing?</w:t>
      </w:r>
    </w:p>
    <w:p w14:paraId="00000017" w14:textId="77777777" w:rsidR="006D3263" w:rsidRDefault="00FC17E6">
      <w:pPr>
        <w:rPr>
          <w:rFonts w:ascii="Calibri" w:eastAsia="Calibri" w:hAnsi="Calibri" w:cs="Calibri"/>
          <w:color w:val="000000"/>
          <w:sz w:val="22"/>
          <w:szCs w:val="22"/>
        </w:rPr>
      </w:pPr>
      <w:r>
        <w:rPr>
          <w:rFonts w:ascii="Calibri" w:eastAsia="Calibri" w:hAnsi="Calibri" w:cs="Calibri"/>
          <w:b/>
          <w:bCs/>
          <w:sz w:val="22"/>
          <w:szCs w:val="22"/>
        </w:rPr>
        <w:t xml:space="preserve">A: </w:t>
      </w:r>
      <w:r>
        <w:rPr>
          <w:rFonts w:ascii="Calibri" w:eastAsia="Calibri" w:hAnsi="Calibri" w:cs="Calibri"/>
          <w:color w:val="000000"/>
          <w:sz w:val="22"/>
          <w:szCs w:val="22"/>
        </w:rPr>
        <w:t xml:space="preserve">No, it is not a request to respond to both objectives, in the Call. Section </w:t>
      </w:r>
      <w:proofErr w:type="gramStart"/>
      <w:r>
        <w:rPr>
          <w:rFonts w:ascii="Calibri" w:eastAsia="Calibri" w:hAnsi="Calibri" w:cs="Calibri"/>
          <w:color w:val="000000"/>
          <w:sz w:val="22"/>
          <w:szCs w:val="22"/>
        </w:rPr>
        <w:t>4  it</w:t>
      </w:r>
      <w:proofErr w:type="gramEnd"/>
      <w:r>
        <w:rPr>
          <w:rFonts w:ascii="Calibri" w:eastAsia="Calibri" w:hAnsi="Calibri" w:cs="Calibri"/>
          <w:color w:val="000000"/>
          <w:sz w:val="22"/>
          <w:szCs w:val="22"/>
        </w:rPr>
        <w:t xml:space="preserve"> is specifically stated that either objective is eligible.</w:t>
      </w:r>
    </w:p>
    <w:p w14:paraId="00000018" w14:textId="77777777" w:rsidR="006D3263" w:rsidRDefault="006D3263">
      <w:pPr>
        <w:rPr>
          <w:rFonts w:ascii="Calibri" w:eastAsia="Calibri" w:hAnsi="Calibri" w:cs="Calibri"/>
          <w:color w:val="000000"/>
          <w:sz w:val="22"/>
          <w:szCs w:val="22"/>
        </w:rPr>
      </w:pPr>
    </w:p>
    <w:p w14:paraId="00000019" w14:textId="77777777" w:rsidR="006D3263" w:rsidRDefault="00FC17E6">
      <w:pPr>
        <w:pStyle w:val="Titolo1"/>
        <w:rPr>
          <w:sz w:val="20"/>
          <w:szCs w:val="20"/>
        </w:rPr>
      </w:pPr>
      <w:r>
        <w:rPr>
          <w:sz w:val="20"/>
          <w:szCs w:val="20"/>
        </w:rPr>
        <w:t>Question 4</w:t>
      </w:r>
    </w:p>
    <w:p w14:paraId="0000001A" w14:textId="77777777" w:rsidR="006D3263" w:rsidRDefault="00FC17E6">
      <w:pPr>
        <w:rPr>
          <w:rFonts w:ascii="Calibri" w:eastAsia="Calibri" w:hAnsi="Calibri" w:cs="Calibri"/>
          <w:sz w:val="22"/>
          <w:szCs w:val="22"/>
        </w:rPr>
      </w:pPr>
      <w:r>
        <w:rPr>
          <w:rFonts w:ascii="Calibri" w:eastAsia="Calibri" w:hAnsi="Calibri" w:cs="Calibri"/>
          <w:b/>
          <w:bCs/>
          <w:color w:val="000000"/>
          <w:sz w:val="22"/>
          <w:szCs w:val="22"/>
        </w:rPr>
        <w:t>Q:</w:t>
      </w:r>
      <w:r>
        <w:rPr>
          <w:rFonts w:ascii="Calibri" w:eastAsia="Calibri" w:hAnsi="Calibri" w:cs="Calibri"/>
          <w:sz w:val="22"/>
          <w:szCs w:val="22"/>
        </w:rPr>
        <w:t xml:space="preserve"> If applicants engage artistic performers as part of the project activities, are they counted as administrative costs or part of the costs of the project activities?</w:t>
      </w:r>
    </w:p>
    <w:p w14:paraId="0000001B" w14:textId="77777777" w:rsidR="006D3263" w:rsidRDefault="00FC17E6">
      <w:pPr>
        <w:rPr>
          <w:rFonts w:ascii="Calibri" w:eastAsia="Calibri" w:hAnsi="Calibri" w:cs="Calibri"/>
          <w:color w:val="000000"/>
          <w:sz w:val="22"/>
          <w:szCs w:val="22"/>
        </w:rPr>
      </w:pPr>
      <w:r>
        <w:rPr>
          <w:rFonts w:ascii="Calibri" w:eastAsia="Calibri" w:hAnsi="Calibri" w:cs="Calibri"/>
          <w:b/>
          <w:bCs/>
          <w:color w:val="000000"/>
          <w:sz w:val="22"/>
          <w:szCs w:val="22"/>
        </w:rPr>
        <w:t xml:space="preserve">A: </w:t>
      </w:r>
      <w:r>
        <w:rPr>
          <w:rFonts w:ascii="Calibri" w:eastAsia="Calibri" w:hAnsi="Calibri" w:cs="Calibri"/>
          <w:color w:val="000000"/>
          <w:sz w:val="22"/>
          <w:szCs w:val="22"/>
        </w:rPr>
        <w:t>They are counted as project activities costs, no need to charge them as administrative costs.</w:t>
      </w:r>
    </w:p>
    <w:p w14:paraId="0000001C" w14:textId="77777777" w:rsidR="006D3263" w:rsidRDefault="006D3263">
      <w:pPr>
        <w:rPr>
          <w:rFonts w:ascii="Calibri" w:eastAsia="Calibri" w:hAnsi="Calibri" w:cs="Calibri"/>
          <w:color w:val="000000"/>
          <w:sz w:val="22"/>
          <w:szCs w:val="22"/>
        </w:rPr>
      </w:pPr>
    </w:p>
    <w:p w14:paraId="0000001D" w14:textId="77777777" w:rsidR="006D3263" w:rsidRDefault="00FC17E6">
      <w:pPr>
        <w:pStyle w:val="Titolo1"/>
        <w:rPr>
          <w:sz w:val="20"/>
          <w:szCs w:val="20"/>
        </w:rPr>
      </w:pPr>
      <w:r>
        <w:rPr>
          <w:sz w:val="20"/>
          <w:szCs w:val="20"/>
        </w:rPr>
        <w:lastRenderedPageBreak/>
        <w:t>Question 5</w:t>
      </w:r>
    </w:p>
    <w:p w14:paraId="0000001E" w14:textId="77777777" w:rsidR="006D3263" w:rsidRDefault="00FC17E6">
      <w:pPr>
        <w:rPr>
          <w:rFonts w:ascii="Calibri" w:eastAsia="Calibri" w:hAnsi="Calibri" w:cs="Calibri"/>
          <w:color w:val="000000"/>
          <w:sz w:val="22"/>
          <w:szCs w:val="22"/>
        </w:rPr>
      </w:pPr>
      <w:r>
        <w:rPr>
          <w:rFonts w:ascii="Calibri" w:eastAsia="Calibri" w:hAnsi="Calibri" w:cs="Calibri"/>
          <w:color w:val="000000"/>
          <w:sz w:val="22"/>
          <w:szCs w:val="22"/>
        </w:rPr>
        <w:t>Q:</w:t>
      </w:r>
      <w:r>
        <w:rPr>
          <w:rFonts w:ascii="Calibri" w:eastAsia="Calibri" w:hAnsi="Calibri" w:cs="Calibri"/>
          <w:sz w:val="22"/>
          <w:szCs w:val="22"/>
        </w:rPr>
        <w:t xml:space="preserve"> Could you please clarify whether, in addition to Forms 1–7, any further supporting documentation must be submitted (such as the certificate of registration, statute, financial statements for the previous year, etc.)?</w:t>
      </w:r>
    </w:p>
    <w:p w14:paraId="0000001F" w14:textId="77777777" w:rsidR="006D3263" w:rsidRDefault="00FC17E6">
      <w:r>
        <w:rPr>
          <w:rFonts w:ascii="Calibri" w:eastAsia="Calibri" w:hAnsi="Calibri" w:cs="Calibri"/>
          <w:sz w:val="22"/>
          <w:szCs w:val="22"/>
        </w:rPr>
        <w:t>We were unable to find a requirement for additional documents in the call for proposals and would appreciate your confirmation.</w:t>
      </w:r>
    </w:p>
    <w:p w14:paraId="00000020" w14:textId="77777777" w:rsidR="006D3263" w:rsidRDefault="006D3263">
      <w:pPr>
        <w:rPr>
          <w:rFonts w:ascii="Calibri" w:eastAsia="Calibri" w:hAnsi="Calibri" w:cs="Calibri"/>
          <w:sz w:val="22"/>
          <w:szCs w:val="22"/>
        </w:rPr>
      </w:pPr>
    </w:p>
    <w:p w14:paraId="00000021" w14:textId="77777777" w:rsidR="006D3263" w:rsidRDefault="00FC17E6">
      <w:pPr>
        <w:rPr>
          <w:rFonts w:ascii="Calibri" w:eastAsia="Calibri" w:hAnsi="Calibri" w:cs="Calibri"/>
          <w:sz w:val="22"/>
          <w:szCs w:val="22"/>
        </w:rPr>
      </w:pPr>
      <w:r>
        <w:rPr>
          <w:rFonts w:ascii="Calibri" w:eastAsia="Calibri" w:hAnsi="Calibri" w:cs="Calibri"/>
          <w:sz w:val="22"/>
          <w:szCs w:val="22"/>
        </w:rPr>
        <w:t xml:space="preserve">A: All the required documentation is listed inside the forms written down in the Section X of the call. No additional documents are needed at this stage of the process, however administrative documents to support what is written in the Proposal will be required during the awarding process, </w:t>
      </w:r>
      <w:r>
        <w:rPr>
          <w:rFonts w:ascii="Calibri" w:eastAsia="Calibri" w:hAnsi="Calibri" w:cs="Calibri"/>
          <w:sz w:val="22"/>
          <w:szCs w:val="22"/>
          <w:highlight w:val="white"/>
        </w:rPr>
        <w:t>for awarded organisations</w:t>
      </w:r>
      <w:r>
        <w:rPr>
          <w:rFonts w:ascii="Calibri" w:eastAsia="Calibri" w:hAnsi="Calibri" w:cs="Calibri"/>
          <w:sz w:val="22"/>
          <w:szCs w:val="22"/>
        </w:rPr>
        <w:t>.</w:t>
      </w:r>
    </w:p>
    <w:sectPr w:rsidR="006D326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8C3C6C-52F2-41E1-B928-D8247E1F92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CF102B4-D24B-4F2E-AC67-14349739A8AF}"/>
    <w:embedBold r:id="rId3" w:fontKey="{7093B246-CFB9-4DF9-82FD-1C6D6BD058F9}"/>
    <w:embedBoldItalic r:id="rId4" w:fontKey="{013AEDA0-C570-467B-AE67-DCE6B289E33D}"/>
  </w:font>
  <w:font w:name="Calibri Light">
    <w:panose1 w:val="020F0302020204030204"/>
    <w:charset w:val="00"/>
    <w:family w:val="swiss"/>
    <w:pitch w:val="variable"/>
    <w:sig w:usb0="E4002EFF" w:usb1="C000247B" w:usb2="00000009" w:usb3="00000000" w:csb0="000001FF" w:csb1="00000000"/>
    <w:embedRegular r:id="rId5" w:fontKey="{B71E37CC-8EB0-4C01-A987-51B62F1779C5}"/>
  </w:font>
  <w:font w:name="Georgia">
    <w:panose1 w:val="02040502050405020303"/>
    <w:charset w:val="00"/>
    <w:family w:val="roman"/>
    <w:pitch w:val="variable"/>
    <w:sig w:usb0="00000287" w:usb1="00000000" w:usb2="00000000" w:usb3="00000000" w:csb0="0000009F" w:csb1="00000000"/>
    <w:embedItalic r:id="rId6" w:fontKey="{68B6546C-DABA-4E9D-A252-A03AD037A9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473F3A"/>
    <w:multiLevelType w:val="multilevel"/>
    <w:tmpl w:val="978A3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6784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263"/>
    <w:rsid w:val="00467E5C"/>
    <w:rsid w:val="006D3263"/>
    <w:rsid w:val="00CA2074"/>
    <w:rsid w:val="00FC17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629C9-4F43-4F17-BCEA-B4BEF2AB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240" w:line="259" w:lineRule="auto"/>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Paragrafoelenco">
    <w:name w:val="List Paragraph"/>
    <w:basedOn w:val="Normale"/>
    <w:uiPriority w:val="34"/>
    <w:qFormat/>
    <w:rsid w:val="008D2C2C"/>
    <w:pPr>
      <w:spacing w:after="160" w:line="259" w:lineRule="auto"/>
      <w:ind w:left="720"/>
      <w:contextualSpacing/>
    </w:pPr>
    <w:rPr>
      <w:rFonts w:asciiTheme="minorHAnsi" w:eastAsiaTheme="minorHAnsi" w:hAnsiTheme="minorHAnsi" w:cstheme="minorBidi"/>
      <w:sz w:val="22"/>
      <w:szCs w:val="22"/>
    </w:rPr>
  </w:style>
  <w:style w:type="character" w:customStyle="1" w:styleId="normaltextrun">
    <w:name w:val="normaltextrun"/>
    <w:basedOn w:val="Carpredefinitoparagrafo"/>
    <w:rsid w:val="00BA2627"/>
  </w:style>
  <w:style w:type="paragraph" w:customStyle="1" w:styleId="paragraph">
    <w:name w:val="paragraph"/>
    <w:basedOn w:val="Normale"/>
    <w:rsid w:val="00F710E3"/>
    <w:pPr>
      <w:spacing w:before="100" w:beforeAutospacing="1" w:after="100" w:afterAutospacing="1"/>
    </w:pPr>
    <w:rPr>
      <w:lang w:eastAsia="en-GB"/>
    </w:rPr>
  </w:style>
  <w:style w:type="character" w:customStyle="1" w:styleId="eop">
    <w:name w:val="eop"/>
    <w:basedOn w:val="Carpredefinitoparagrafo"/>
    <w:rsid w:val="00F710E3"/>
  </w:style>
  <w:style w:type="character" w:customStyle="1" w:styleId="scxw139321605">
    <w:name w:val="scxw139321605"/>
    <w:basedOn w:val="Carpredefinitoparagrafo"/>
    <w:rsid w:val="00F710E3"/>
  </w:style>
  <w:style w:type="character" w:styleId="Rimandocommento">
    <w:name w:val="annotation reference"/>
    <w:basedOn w:val="Carpredefinitoparagrafo"/>
    <w:uiPriority w:val="99"/>
    <w:semiHidden/>
    <w:unhideWhenUsed/>
    <w:rsid w:val="00F710E3"/>
    <w:rPr>
      <w:sz w:val="16"/>
      <w:szCs w:val="16"/>
    </w:rPr>
  </w:style>
  <w:style w:type="paragraph" w:styleId="Testocommento">
    <w:name w:val="annotation text"/>
    <w:basedOn w:val="Normale"/>
    <w:link w:val="TestocommentoCarattere"/>
    <w:uiPriority w:val="99"/>
    <w:semiHidden/>
    <w:unhideWhenUsed/>
    <w:rsid w:val="00F710E3"/>
    <w:pPr>
      <w:spacing w:after="160"/>
    </w:pPr>
    <w:rPr>
      <w:rFonts w:asciiTheme="minorHAnsi" w:eastAsiaTheme="minorHAnsi" w:hAnsiTheme="minorHAnsi" w:cstheme="minorBidi"/>
      <w:sz w:val="20"/>
      <w:szCs w:val="20"/>
    </w:rPr>
  </w:style>
  <w:style w:type="character" w:customStyle="1" w:styleId="TestocommentoCarattere">
    <w:name w:val="Testo commento Carattere"/>
    <w:basedOn w:val="Carpredefinitoparagrafo"/>
    <w:link w:val="Testocommento"/>
    <w:uiPriority w:val="99"/>
    <w:semiHidden/>
    <w:rsid w:val="00F710E3"/>
    <w:rPr>
      <w:sz w:val="20"/>
      <w:szCs w:val="20"/>
    </w:rPr>
  </w:style>
  <w:style w:type="paragraph" w:styleId="Revisione">
    <w:name w:val="Revision"/>
    <w:hidden/>
    <w:uiPriority w:val="99"/>
    <w:semiHidden/>
    <w:rsid w:val="009B0206"/>
  </w:style>
  <w:style w:type="character" w:customStyle="1" w:styleId="Titolo1Carattere">
    <w:name w:val="Titolo 1 Carattere"/>
    <w:basedOn w:val="Carpredefinitoparagrafo"/>
    <w:link w:val="Titolo1"/>
    <w:uiPriority w:val="9"/>
    <w:rsid w:val="001614C4"/>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Pr>
      <w:color w:val="0563C1" w:themeColor="hyperlink"/>
      <w:u w:val="single"/>
    </w:rPr>
  </w:style>
  <w:style w:type="paragraph" w:styleId="Nessunaspaziatura">
    <w:name w:val="No Spacing"/>
    <w:uiPriority w:val="1"/>
    <w:qFormat/>
  </w:style>
  <w:style w:type="paragraph" w:styleId="Soggettocommento">
    <w:name w:val="annotation subject"/>
    <w:basedOn w:val="Testocommento"/>
    <w:next w:val="Testocommento"/>
    <w:link w:val="SoggettocommentoCarattere"/>
    <w:uiPriority w:val="99"/>
    <w:semiHidden/>
    <w:unhideWhenUsed/>
    <w:rsid w:val="00E36711"/>
    <w:pPr>
      <w:spacing w:after="0"/>
    </w:pPr>
    <w:rPr>
      <w:rFonts w:ascii="Times New Roman" w:eastAsia="Times New Roman" w:hAnsi="Times New Roman" w:cs="Times New Roman"/>
      <w:b/>
      <w:bCs/>
      <w:lang w:val="en-US"/>
    </w:rPr>
  </w:style>
  <w:style w:type="character" w:customStyle="1" w:styleId="SoggettocommentoCarattere">
    <w:name w:val="Soggetto commento Carattere"/>
    <w:basedOn w:val="TestocommentoCarattere"/>
    <w:link w:val="Soggettocommento"/>
    <w:uiPriority w:val="99"/>
    <w:semiHidden/>
    <w:rsid w:val="00E36711"/>
    <w:rPr>
      <w:rFonts w:ascii="Times New Roman" w:eastAsia="Times New Roman" w:hAnsi="Times New Roman" w:cs="Times New Roman"/>
      <w:b/>
      <w:bCs/>
      <w:sz w:val="20"/>
      <w:szCs w:val="20"/>
      <w:lang w:val="en-US"/>
    </w:rPr>
  </w:style>
  <w:style w:type="character" w:styleId="Menzionenonrisolta">
    <w:name w:val="Unresolved Mention"/>
    <w:basedOn w:val="Carpredefinitoparagrafo"/>
    <w:uiPriority w:val="99"/>
    <w:semiHidden/>
    <w:unhideWhenUsed/>
    <w:rsid w:val="00777A8E"/>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wbINQiO1ycU66hDQWX0w/YNlXA==">CgMxLjA4AHIhMUdIbWpGQ3kzM3NYRF9UcFAwU3NyVW16dXk5NE9jaTQz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2840</Characters>
  <Application>Microsoft Office Word</Application>
  <DocSecurity>0</DocSecurity>
  <Lines>23</Lines>
  <Paragraphs>6</Paragraphs>
  <ScaleCrop>false</ScaleCrop>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Ristic, Bojana (Western Balkans)</dc:creator>
  <cp:lastModifiedBy>Lindita Sema</cp:lastModifiedBy>
  <cp:revision>2</cp:revision>
  <dcterms:created xsi:type="dcterms:W3CDTF">2026-02-10T16:22:00Z</dcterms:created>
  <dcterms:modified xsi:type="dcterms:W3CDTF">2026-02-10T16:22:00Z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0x0101009354335BECF21B40B6CCFAE91E076EEB</vt:lpwstr>
  </property>
  <property fmtid="{D5CDD505-2E9C-101B-9397-08002B2CF9AE}" pid="3" name="MediaServiceImageTags">
    <vt:lpwstr/>
  </property>
</Properties>
</file>