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BA03C" w14:textId="1F204453" w:rsidR="00D25D9A" w:rsidRDefault="00000000" w:rsidP="00B63B08">
      <w:pPr>
        <w:jc w:val="center"/>
        <w:rPr>
          <w:rFonts w:ascii="Calibri" w:eastAsia="Calibri" w:hAnsi="Calibri" w:cs="Calibri"/>
          <w:sz w:val="20"/>
          <w:szCs w:val="20"/>
        </w:rPr>
      </w:pPr>
      <w:r>
        <w:rPr>
          <w:rFonts w:ascii="Calibri" w:eastAsia="Calibri" w:hAnsi="Calibri" w:cs="Calibri"/>
          <w:sz w:val="20"/>
          <w:szCs w:val="20"/>
        </w:rPr>
        <w:t>FREQUENTLY ASKED QUESTIONS:</w:t>
      </w:r>
    </w:p>
    <w:p w14:paraId="47BF0A71" w14:textId="77777777" w:rsidR="00D25D9A" w:rsidRDefault="00000000" w:rsidP="00B63B08">
      <w:pPr>
        <w:jc w:val="center"/>
        <w:rPr>
          <w:rFonts w:ascii="Calibri" w:eastAsia="Calibri" w:hAnsi="Calibri" w:cs="Calibri"/>
          <w:sz w:val="20"/>
          <w:szCs w:val="20"/>
        </w:rPr>
      </w:pPr>
      <w:r>
        <w:rPr>
          <w:rFonts w:ascii="Calibri" w:eastAsia="Calibri" w:hAnsi="Calibri" w:cs="Calibri"/>
          <w:b/>
          <w:color w:val="2E75B5"/>
          <w:sz w:val="20"/>
          <w:szCs w:val="20"/>
        </w:rPr>
        <w:t>Culture and Creativity for the Western Balkans (CC4WBs)</w:t>
      </w:r>
    </w:p>
    <w:p w14:paraId="0700796E" w14:textId="33E9DD40" w:rsidR="00D25D9A" w:rsidRDefault="00D25D9A" w:rsidP="00B63B08">
      <w:pPr>
        <w:jc w:val="center"/>
        <w:rPr>
          <w:rFonts w:ascii="Calibri" w:eastAsia="Calibri" w:hAnsi="Calibri" w:cs="Calibri"/>
          <w:sz w:val="20"/>
          <w:szCs w:val="20"/>
        </w:rPr>
      </w:pPr>
    </w:p>
    <w:p w14:paraId="383F2569" w14:textId="2DD9A376" w:rsidR="00D25D9A" w:rsidRDefault="00000000" w:rsidP="00B63B08">
      <w:pPr>
        <w:jc w:val="center"/>
        <w:rPr>
          <w:rFonts w:ascii="Calibri" w:eastAsia="Calibri" w:hAnsi="Calibri" w:cs="Calibri"/>
          <w:sz w:val="20"/>
          <w:szCs w:val="20"/>
        </w:rPr>
      </w:pPr>
      <w:r>
        <w:rPr>
          <w:rFonts w:ascii="Calibri" w:eastAsia="Calibri" w:hAnsi="Calibri" w:cs="Calibri"/>
          <w:b/>
          <w:sz w:val="20"/>
          <w:szCs w:val="20"/>
        </w:rPr>
        <w:t>Open Call for Proposals</w:t>
      </w:r>
    </w:p>
    <w:p w14:paraId="698B0CAD" w14:textId="77777777" w:rsidR="00D25D9A" w:rsidRDefault="00000000" w:rsidP="00B63B08">
      <w:pPr>
        <w:jc w:val="center"/>
        <w:rPr>
          <w:rFonts w:ascii="Calibri" w:eastAsia="Calibri" w:hAnsi="Calibri" w:cs="Calibri"/>
          <w:sz w:val="20"/>
          <w:szCs w:val="20"/>
        </w:rPr>
      </w:pPr>
      <w:r>
        <w:rPr>
          <w:rFonts w:ascii="Calibri" w:eastAsia="Calibri" w:hAnsi="Calibri" w:cs="Calibri"/>
          <w:b/>
          <w:sz w:val="20"/>
          <w:szCs w:val="20"/>
        </w:rPr>
        <w:t>Ref: CC4WBS001OR/2023</w:t>
      </w:r>
    </w:p>
    <w:p w14:paraId="16723965" w14:textId="77777777" w:rsidR="00D25D9A" w:rsidRDefault="00D25D9A">
      <w:pPr>
        <w:jc w:val="both"/>
        <w:rPr>
          <w:rFonts w:ascii="Calibri" w:eastAsia="Calibri" w:hAnsi="Calibri" w:cs="Calibri"/>
          <w:sz w:val="20"/>
          <w:szCs w:val="20"/>
        </w:rPr>
      </w:pPr>
    </w:p>
    <w:p w14:paraId="3710846D" w14:textId="77777777" w:rsidR="00D25D9A" w:rsidRDefault="00000000">
      <w:pPr>
        <w:pStyle w:val="Heading1"/>
        <w:spacing w:line="240" w:lineRule="auto"/>
        <w:jc w:val="both"/>
        <w:rPr>
          <w:rFonts w:ascii="Calibri" w:eastAsia="Calibri" w:hAnsi="Calibri" w:cs="Calibri"/>
          <w:sz w:val="20"/>
          <w:szCs w:val="20"/>
        </w:rPr>
      </w:pPr>
      <w:r>
        <w:rPr>
          <w:rFonts w:ascii="Calibri" w:eastAsia="Calibri" w:hAnsi="Calibri" w:cs="Calibri"/>
          <w:sz w:val="20"/>
          <w:szCs w:val="20"/>
        </w:rPr>
        <w:t>Question 1</w:t>
      </w:r>
    </w:p>
    <w:p w14:paraId="0FB50DEF" w14:textId="60911EBD" w:rsidR="00D25D9A" w:rsidRDefault="00000000">
      <w:pPr>
        <w:jc w:val="both"/>
        <w:rPr>
          <w:rFonts w:ascii="Calibri" w:eastAsia="Calibri" w:hAnsi="Calibri" w:cs="Calibri"/>
          <w:b/>
          <w:sz w:val="20"/>
          <w:szCs w:val="20"/>
        </w:rPr>
      </w:pPr>
      <w:r>
        <w:rPr>
          <w:rFonts w:ascii="Calibri" w:eastAsia="Calibri" w:hAnsi="Calibri" w:cs="Calibri"/>
          <w:b/>
          <w:sz w:val="20"/>
          <w:szCs w:val="20"/>
        </w:rPr>
        <w:t xml:space="preserve">Q: Please clarify "proposal must include at least two Western Balkans IPA Beneficiaries". </w:t>
      </w:r>
      <w:sdt>
        <w:sdtPr>
          <w:tag w:val="goog_rdk_0"/>
          <w:id w:val="1184323817"/>
        </w:sdtPr>
        <w:sdtContent>
          <w:r>
            <w:rPr>
              <w:rFonts w:ascii="Calibri" w:eastAsia="Calibri" w:hAnsi="Calibri" w:cs="Calibri"/>
              <w:b/>
              <w:sz w:val="20"/>
              <w:szCs w:val="20"/>
            </w:rPr>
            <w:t>Can there be 2</w:t>
          </w:r>
        </w:sdtContent>
      </w:sdt>
      <w:sdt>
        <w:sdtPr>
          <w:tag w:val="goog_rdk_1"/>
          <w:id w:val="962382968"/>
          <w:showingPlcHdr/>
        </w:sdtPr>
        <w:sdtContent>
          <w:r w:rsidR="00B63B08">
            <w:t xml:space="preserve">     </w:t>
          </w:r>
        </w:sdtContent>
      </w:sdt>
      <w:r>
        <w:rPr>
          <w:rFonts w:ascii="Calibri" w:eastAsia="Calibri" w:hAnsi="Calibri" w:cs="Calibri"/>
          <w:b/>
          <w:sz w:val="20"/>
          <w:szCs w:val="20"/>
        </w:rPr>
        <w:t xml:space="preserve"> or more beneficiaries/</w:t>
      </w:r>
      <w:proofErr w:type="spellStart"/>
      <w:r>
        <w:rPr>
          <w:rFonts w:ascii="Calibri" w:eastAsia="Calibri" w:hAnsi="Calibri" w:cs="Calibri"/>
          <w:b/>
          <w:sz w:val="20"/>
          <w:szCs w:val="20"/>
        </w:rPr>
        <w:t>organisations</w:t>
      </w:r>
      <w:proofErr w:type="spellEnd"/>
      <w:r>
        <w:rPr>
          <w:rFonts w:ascii="Calibri" w:eastAsia="Calibri" w:hAnsi="Calibri" w:cs="Calibri"/>
          <w:b/>
          <w:sz w:val="20"/>
          <w:szCs w:val="20"/>
        </w:rPr>
        <w:t xml:space="preserve"> from ONE WB country, or </w:t>
      </w:r>
      <w:sdt>
        <w:sdtPr>
          <w:tag w:val="goog_rdk_2"/>
          <w:id w:val="-2146188523"/>
        </w:sdtPr>
        <w:sdtContent>
          <w:r>
            <w:rPr>
              <w:rFonts w:ascii="Calibri" w:eastAsia="Calibri" w:hAnsi="Calibri" w:cs="Calibri"/>
              <w:b/>
              <w:sz w:val="20"/>
              <w:szCs w:val="20"/>
            </w:rPr>
            <w:t>must there be at</w:t>
          </w:r>
        </w:sdtContent>
      </w:sdt>
      <w:sdt>
        <w:sdtPr>
          <w:tag w:val="goog_rdk_3"/>
          <w:id w:val="1958678029"/>
          <w:showingPlcHdr/>
        </w:sdtPr>
        <w:sdtContent>
          <w:r w:rsidR="00B63B08">
            <w:t xml:space="preserve">     </w:t>
          </w:r>
        </w:sdtContent>
      </w:sdt>
      <w:r>
        <w:rPr>
          <w:rFonts w:ascii="Calibri" w:eastAsia="Calibri" w:hAnsi="Calibri" w:cs="Calibri"/>
          <w:b/>
          <w:sz w:val="20"/>
          <w:szCs w:val="20"/>
        </w:rPr>
        <w:t xml:space="preserve"> least two beneficiaries/</w:t>
      </w:r>
      <w:proofErr w:type="spellStart"/>
      <w:r>
        <w:rPr>
          <w:rFonts w:ascii="Calibri" w:eastAsia="Calibri" w:hAnsi="Calibri" w:cs="Calibri"/>
          <w:b/>
          <w:sz w:val="20"/>
          <w:szCs w:val="20"/>
        </w:rPr>
        <w:t>organisations</w:t>
      </w:r>
      <w:proofErr w:type="spellEnd"/>
      <w:r>
        <w:rPr>
          <w:rFonts w:ascii="Calibri" w:eastAsia="Calibri" w:hAnsi="Calibri" w:cs="Calibri"/>
          <w:b/>
          <w:sz w:val="20"/>
          <w:szCs w:val="20"/>
        </w:rPr>
        <w:t xml:space="preserve"> from TWO (or more) WB countries? </w:t>
      </w:r>
    </w:p>
    <w:p w14:paraId="2FE4567A" w14:textId="77777777" w:rsidR="00D25D9A" w:rsidRDefault="00000000">
      <w:pPr>
        <w:jc w:val="both"/>
        <w:rPr>
          <w:rFonts w:ascii="Calibri" w:eastAsia="Calibri" w:hAnsi="Calibri" w:cs="Calibri"/>
          <w:color w:val="333333"/>
          <w:sz w:val="20"/>
          <w:szCs w:val="20"/>
        </w:rPr>
      </w:pPr>
      <w:r>
        <w:rPr>
          <w:rFonts w:ascii="Calibri" w:eastAsia="Calibri" w:hAnsi="Calibri" w:cs="Calibri"/>
          <w:b/>
          <w:sz w:val="20"/>
          <w:szCs w:val="20"/>
        </w:rPr>
        <w:t xml:space="preserve">A: </w:t>
      </w:r>
      <w:r>
        <w:rPr>
          <w:rFonts w:ascii="Calibri" w:eastAsia="Calibri" w:hAnsi="Calibri" w:cs="Calibri"/>
          <w:sz w:val="20"/>
          <w:szCs w:val="20"/>
        </w:rPr>
        <w:t xml:space="preserve">The Lead Applicant and a minimum one partner must be established in two different WB IPA beneficiaries (please refer to eligibility at the following link (excluding </w:t>
      </w:r>
      <w:r>
        <w:rPr>
          <w:rFonts w:ascii="Calibri" w:eastAsia="Calibri" w:hAnsi="Calibri" w:cs="Calibri"/>
          <w:color w:val="202122"/>
          <w:sz w:val="20"/>
          <w:szCs w:val="20"/>
        </w:rPr>
        <w:t>Republic of Türkiye)</w:t>
      </w:r>
      <w:r>
        <w:rPr>
          <w:rFonts w:ascii="Calibri" w:eastAsia="Calibri" w:hAnsi="Calibri" w:cs="Calibri"/>
          <w:sz w:val="20"/>
          <w:szCs w:val="20"/>
        </w:rPr>
        <w:t xml:space="preserve">: </w:t>
      </w:r>
      <w:hyperlink r:id="rId8">
        <w:r>
          <w:rPr>
            <w:rFonts w:ascii="Calibri" w:eastAsia="Calibri" w:hAnsi="Calibri" w:cs="Calibri"/>
            <w:color w:val="0563C1"/>
            <w:sz w:val="20"/>
            <w:szCs w:val="20"/>
            <w:u w:val="single"/>
          </w:rPr>
          <w:t>https://neighbourhood-enlargement.ec.europa.eu/enlargement-policy/overview-instrument-pre-accession-assistance_en.</w:t>
        </w:r>
      </w:hyperlink>
    </w:p>
    <w:p w14:paraId="65D65930" w14:textId="77777777" w:rsidR="00D25D9A" w:rsidRDefault="00000000">
      <w:pPr>
        <w:pStyle w:val="Heading1"/>
        <w:spacing w:line="240" w:lineRule="auto"/>
        <w:jc w:val="both"/>
        <w:rPr>
          <w:rFonts w:ascii="Calibri" w:eastAsia="Calibri" w:hAnsi="Calibri" w:cs="Calibri"/>
          <w:sz w:val="20"/>
          <w:szCs w:val="20"/>
        </w:rPr>
      </w:pPr>
      <w:r>
        <w:rPr>
          <w:rFonts w:ascii="Calibri" w:eastAsia="Calibri" w:hAnsi="Calibri" w:cs="Calibri"/>
          <w:sz w:val="20"/>
          <w:szCs w:val="20"/>
        </w:rPr>
        <w:t>Question 2</w:t>
      </w:r>
    </w:p>
    <w:p w14:paraId="6B288297" w14:textId="77777777" w:rsidR="00D25D9A" w:rsidRDefault="00000000">
      <w:pPr>
        <w:jc w:val="both"/>
        <w:rPr>
          <w:rFonts w:ascii="Calibri" w:eastAsia="Calibri" w:hAnsi="Calibri" w:cs="Calibri"/>
          <w:b/>
          <w:sz w:val="20"/>
          <w:szCs w:val="20"/>
        </w:rPr>
      </w:pPr>
      <w:r>
        <w:rPr>
          <w:rFonts w:ascii="Calibri" w:eastAsia="Calibri" w:hAnsi="Calibri" w:cs="Calibri"/>
          <w:b/>
          <w:sz w:val="20"/>
          <w:szCs w:val="20"/>
        </w:rPr>
        <w:t xml:space="preserve">Q: Are private entities (private cultural </w:t>
      </w:r>
      <w:proofErr w:type="spellStart"/>
      <w:r>
        <w:rPr>
          <w:rFonts w:ascii="Calibri" w:eastAsia="Calibri" w:hAnsi="Calibri" w:cs="Calibri"/>
          <w:b/>
          <w:sz w:val="20"/>
          <w:szCs w:val="20"/>
        </w:rPr>
        <w:t>centres</w:t>
      </w:r>
      <w:proofErr w:type="spellEnd"/>
      <w:r>
        <w:rPr>
          <w:rFonts w:ascii="Calibri" w:eastAsia="Calibri" w:hAnsi="Calibri" w:cs="Calibri"/>
          <w:b/>
          <w:sz w:val="20"/>
          <w:szCs w:val="20"/>
        </w:rPr>
        <w:t xml:space="preserve">, faculties, theatres) eligible to apply for grants for </w:t>
      </w:r>
      <w:proofErr w:type="spellStart"/>
      <w:r>
        <w:rPr>
          <w:rFonts w:ascii="Calibri" w:eastAsia="Calibri" w:hAnsi="Calibri" w:cs="Calibri"/>
          <w:b/>
          <w:sz w:val="20"/>
          <w:szCs w:val="20"/>
        </w:rPr>
        <w:t>organisations</w:t>
      </w:r>
      <w:proofErr w:type="spellEnd"/>
      <w:r>
        <w:rPr>
          <w:rFonts w:ascii="Calibri" w:eastAsia="Calibri" w:hAnsi="Calibri" w:cs="Calibri"/>
          <w:b/>
          <w:sz w:val="20"/>
          <w:szCs w:val="20"/>
        </w:rPr>
        <w:t>?</w:t>
      </w:r>
    </w:p>
    <w:p w14:paraId="0C26DA3D" w14:textId="1160BD16" w:rsidR="00D25D9A" w:rsidRDefault="00000000">
      <w:pPr>
        <w:jc w:val="both"/>
        <w:rPr>
          <w:rFonts w:ascii="Calibri" w:eastAsia="Calibri" w:hAnsi="Calibri" w:cs="Calibri"/>
          <w:color w:val="C55911"/>
          <w:sz w:val="20"/>
          <w:szCs w:val="20"/>
        </w:rPr>
      </w:pPr>
      <w:r>
        <w:rPr>
          <w:rFonts w:ascii="Calibri" w:eastAsia="Calibri" w:hAnsi="Calibri" w:cs="Calibri"/>
          <w:b/>
          <w:color w:val="000000"/>
          <w:sz w:val="20"/>
          <w:szCs w:val="20"/>
        </w:rPr>
        <w:t>A:</w:t>
      </w:r>
      <w:r>
        <w:rPr>
          <w:rFonts w:ascii="Calibri" w:eastAsia="Calibri" w:hAnsi="Calibri" w:cs="Calibri"/>
          <w:color w:val="000000"/>
          <w:sz w:val="20"/>
          <w:szCs w:val="20"/>
        </w:rPr>
        <w:t xml:space="preserve"> Private entities</w:t>
      </w:r>
      <w:sdt>
        <w:sdtPr>
          <w:tag w:val="goog_rdk_4"/>
          <w:id w:val="1362782124"/>
        </w:sdtPr>
        <w:sdtContent>
          <w:r>
            <w:rPr>
              <w:rFonts w:ascii="Calibri" w:eastAsia="Calibri" w:hAnsi="Calibri" w:cs="Calibri"/>
              <w:color w:val="000000"/>
              <w:sz w:val="20"/>
              <w:szCs w:val="20"/>
            </w:rPr>
            <w:t xml:space="preserve"> </w:t>
          </w:r>
          <w:r>
            <w:rPr>
              <w:rFonts w:ascii="Calibri" w:eastAsia="Calibri" w:hAnsi="Calibri" w:cs="Calibri"/>
              <w:b/>
              <w:sz w:val="20"/>
              <w:szCs w:val="20"/>
            </w:rPr>
            <w:t>which earn profit</w:t>
          </w:r>
        </w:sdtContent>
      </w:sdt>
      <w:r>
        <w:rPr>
          <w:rFonts w:ascii="Calibri" w:eastAsia="Calibri" w:hAnsi="Calibri" w:cs="Calibri"/>
          <w:color w:val="000000"/>
          <w:sz w:val="20"/>
          <w:szCs w:val="20"/>
        </w:rPr>
        <w:t xml:space="preserve"> are not entitled to apply in the role of Lead Applicant or Partner. Please refer to Chapter 2 Who can apply? of the Open Call for Proposals (Ref: CC4WBS001OR/2023) document. However, private entities</w:t>
      </w:r>
      <w:sdt>
        <w:sdtPr>
          <w:tag w:val="goog_rdk_5"/>
          <w:id w:val="-1794891518"/>
        </w:sdtPr>
        <w:sdtContent>
          <w:r>
            <w:rPr>
              <w:rFonts w:ascii="Calibri" w:eastAsia="Calibri" w:hAnsi="Calibri" w:cs="Calibri"/>
              <w:color w:val="000000"/>
              <w:sz w:val="20"/>
              <w:szCs w:val="20"/>
            </w:rPr>
            <w:t xml:space="preserve"> </w:t>
          </w:r>
          <w:r>
            <w:rPr>
              <w:rFonts w:ascii="Calibri" w:eastAsia="Calibri" w:hAnsi="Calibri" w:cs="Calibri"/>
              <w:b/>
              <w:sz w:val="20"/>
              <w:szCs w:val="20"/>
            </w:rPr>
            <w:t>which earn profit</w:t>
          </w:r>
        </w:sdtContent>
      </w:sdt>
      <w:r>
        <w:rPr>
          <w:rFonts w:ascii="Calibri" w:eastAsia="Calibri" w:hAnsi="Calibri" w:cs="Calibri"/>
          <w:color w:val="000000"/>
          <w:sz w:val="20"/>
          <w:szCs w:val="20"/>
        </w:rPr>
        <w:t xml:space="preserve"> are eligible to be an Associate as explained in the Call. </w:t>
      </w:r>
    </w:p>
    <w:p w14:paraId="498F018B" w14:textId="77777777" w:rsidR="00D25D9A" w:rsidRDefault="00000000">
      <w:pPr>
        <w:pStyle w:val="Heading1"/>
        <w:spacing w:line="240" w:lineRule="auto"/>
        <w:jc w:val="both"/>
        <w:rPr>
          <w:rFonts w:ascii="Calibri" w:eastAsia="Calibri" w:hAnsi="Calibri" w:cs="Calibri"/>
          <w:sz w:val="20"/>
          <w:szCs w:val="20"/>
        </w:rPr>
      </w:pPr>
      <w:r>
        <w:rPr>
          <w:rFonts w:ascii="Calibri" w:eastAsia="Calibri" w:hAnsi="Calibri" w:cs="Calibri"/>
          <w:sz w:val="20"/>
          <w:szCs w:val="20"/>
        </w:rPr>
        <w:t>Question 3</w:t>
      </w:r>
    </w:p>
    <w:p w14:paraId="0E3B11DB" w14:textId="77777777" w:rsidR="00D25D9A" w:rsidRDefault="00000000">
      <w:pPr>
        <w:jc w:val="both"/>
        <w:rPr>
          <w:rFonts w:ascii="Calibri" w:eastAsia="Calibri" w:hAnsi="Calibri" w:cs="Calibri"/>
          <w:b/>
          <w:sz w:val="20"/>
          <w:szCs w:val="20"/>
        </w:rPr>
      </w:pPr>
      <w:r>
        <w:rPr>
          <w:rFonts w:ascii="Calibri" w:eastAsia="Calibri" w:hAnsi="Calibri" w:cs="Calibri"/>
          <w:b/>
          <w:sz w:val="20"/>
          <w:szCs w:val="20"/>
        </w:rPr>
        <w:t xml:space="preserve">Q: Can we use lump sums for some costs? </w:t>
      </w:r>
    </w:p>
    <w:p w14:paraId="0B28C8AB" w14:textId="77777777" w:rsidR="00D25D9A" w:rsidRDefault="00000000">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noProof/>
          <w:color w:val="000000"/>
          <w:sz w:val="20"/>
          <w:szCs w:val="20"/>
        </w:rPr>
        <mc:AlternateContent>
          <mc:Choice Requires="wpg">
            <w:drawing>
              <wp:inline distT="0" distB="0" distL="0" distR="0" wp14:anchorId="782E1555" wp14:editId="1AF5582A">
                <wp:extent cx="5760720" cy="1142232"/>
                <wp:effectExtent l="0" t="0" r="0" b="0"/>
                <wp:docPr id="134649184" name="Group 134649184"/>
                <wp:cNvGraphicFramePr/>
                <a:graphic xmlns:a="http://schemas.openxmlformats.org/drawingml/2006/main">
                  <a:graphicData uri="http://schemas.microsoft.com/office/word/2010/wordprocessingGroup">
                    <wpg:wgp>
                      <wpg:cNvGrpSpPr/>
                      <wpg:grpSpPr>
                        <a:xfrm>
                          <a:off x="0" y="0"/>
                          <a:ext cx="5760720" cy="1142232"/>
                          <a:chOff x="2465625" y="3208875"/>
                          <a:chExt cx="5760750" cy="1142250"/>
                        </a:xfrm>
                      </wpg:grpSpPr>
                      <wpg:grpSp>
                        <wpg:cNvPr id="1" name="Group 1"/>
                        <wpg:cNvGrpSpPr/>
                        <wpg:grpSpPr>
                          <a:xfrm>
                            <a:off x="2465640" y="3208884"/>
                            <a:ext cx="5760720" cy="1142232"/>
                            <a:chOff x="0" y="0"/>
                            <a:chExt cx="5782016" cy="1104107"/>
                          </a:xfrm>
                        </wpg:grpSpPr>
                        <wps:wsp>
                          <wps:cNvPr id="2" name="Rectangle 2"/>
                          <wps:cNvSpPr/>
                          <wps:spPr>
                            <a:xfrm>
                              <a:off x="0" y="0"/>
                              <a:ext cx="5782000" cy="1104100"/>
                            </a:xfrm>
                            <a:prstGeom prst="rect">
                              <a:avLst/>
                            </a:prstGeom>
                            <a:noFill/>
                            <a:ln>
                              <a:noFill/>
                            </a:ln>
                          </wps:spPr>
                          <wps:txbx>
                            <w:txbxContent>
                              <w:p w14:paraId="51440784" w14:textId="77777777" w:rsidR="00D25D9A" w:rsidRDefault="00D25D9A">
                                <w:pPr>
                                  <w:textDirection w:val="btLr"/>
                                </w:pPr>
                              </w:p>
                            </w:txbxContent>
                          </wps:txbx>
                          <wps:bodyPr spcFirstLastPara="1" wrap="square" lIns="91425" tIns="91425" rIns="91425" bIns="91425" anchor="ctr" anchorCtr="0">
                            <a:noAutofit/>
                          </wps:bodyPr>
                        </wps:wsp>
                        <wps:wsp>
                          <wps:cNvPr id="3" name="Rectangle 3"/>
                          <wps:cNvSpPr/>
                          <wps:spPr>
                            <a:xfrm>
                              <a:off x="3973" y="157851"/>
                              <a:ext cx="5760720" cy="763472"/>
                            </a:xfrm>
                            <a:prstGeom prst="rect">
                              <a:avLst/>
                            </a:prstGeom>
                            <a:solidFill>
                              <a:srgbClr val="EAEFF6"/>
                            </a:solidFill>
                            <a:ln>
                              <a:noFill/>
                            </a:ln>
                          </wps:spPr>
                          <wps:txbx>
                            <w:txbxContent>
                              <w:p w14:paraId="113AB9FF" w14:textId="77777777" w:rsidR="00D25D9A" w:rsidRDefault="00D25D9A">
                                <w:pPr>
                                  <w:textDirection w:val="btLr"/>
                                </w:pPr>
                              </w:p>
                            </w:txbxContent>
                          </wps:txbx>
                          <wps:bodyPr spcFirstLastPara="1" wrap="square" lIns="91425" tIns="91425" rIns="91425" bIns="91425" anchor="ctr" anchorCtr="0">
                            <a:noAutofit/>
                          </wps:bodyPr>
                        </wps:wsp>
                        <wps:wsp>
                          <wps:cNvPr id="4" name="Rectangle 4"/>
                          <wps:cNvSpPr/>
                          <wps:spPr>
                            <a:xfrm>
                              <a:off x="446992" y="244229"/>
                              <a:ext cx="4760758" cy="778159"/>
                            </a:xfrm>
                            <a:prstGeom prst="rect">
                              <a:avLst/>
                            </a:prstGeom>
                            <a:noFill/>
                            <a:ln>
                              <a:noFill/>
                            </a:ln>
                          </wps:spPr>
                          <wps:txbx>
                            <w:txbxContent>
                              <w:p w14:paraId="7352D4D6" w14:textId="77777777" w:rsidR="00D25D9A" w:rsidRDefault="00000000">
                                <w:pPr>
                                  <w:spacing w:line="251" w:lineRule="auto"/>
                                  <w:jc w:val="center"/>
                                  <w:textDirection w:val="btLr"/>
                                </w:pPr>
                                <w:r>
                                  <w:rPr>
                                    <w:rFonts w:ascii="Calibri" w:eastAsia="Calibri" w:hAnsi="Calibri" w:cs="Calibri"/>
                                    <w:b/>
                                    <w:color w:val="007FAC"/>
                                    <w:sz w:val="28"/>
                                  </w:rPr>
                                  <w:t>A: The budget should be clearly presented, with detailed justifications for each budget line.</w:t>
                                </w:r>
                              </w:p>
                            </w:txbxContent>
                          </wps:txbx>
                          <wps:bodyPr spcFirstLastPara="1" wrap="square" lIns="91425" tIns="45700" rIns="91425" bIns="45700" anchor="t" anchorCtr="0">
                            <a:noAutofit/>
                          </wps:bodyPr>
                        </wps:wsp>
                        <wps:wsp>
                          <wps:cNvPr id="5" name="Rectangle 5"/>
                          <wps:cNvSpPr/>
                          <wps:spPr>
                            <a:xfrm>
                              <a:off x="12912" y="159883"/>
                              <a:ext cx="671031" cy="37400"/>
                            </a:xfrm>
                            <a:prstGeom prst="rect">
                              <a:avLst/>
                            </a:prstGeom>
                            <a:solidFill>
                              <a:srgbClr val="007FAC"/>
                            </a:solidFill>
                            <a:ln>
                              <a:noFill/>
                            </a:ln>
                          </wps:spPr>
                          <wps:txbx>
                            <w:txbxContent>
                              <w:p w14:paraId="05C3035B" w14:textId="77777777" w:rsidR="00D25D9A" w:rsidRDefault="00D25D9A">
                                <w:pPr>
                                  <w:textDirection w:val="btLr"/>
                                </w:pPr>
                              </w:p>
                            </w:txbxContent>
                          </wps:txbx>
                          <wps:bodyPr spcFirstLastPara="1" wrap="square" lIns="91425" tIns="91425" rIns="91425" bIns="91425" anchor="ctr" anchorCtr="0">
                            <a:noAutofit/>
                          </wps:bodyPr>
                        </wps:wsp>
                        <wps:wsp>
                          <wps:cNvPr id="6" name="Rectangle 6"/>
                          <wps:cNvSpPr/>
                          <wps:spPr>
                            <a:xfrm rot="5400000">
                              <a:off x="-364413" y="524065"/>
                              <a:ext cx="763472" cy="34645"/>
                            </a:xfrm>
                            <a:prstGeom prst="rect">
                              <a:avLst/>
                            </a:prstGeom>
                            <a:solidFill>
                              <a:srgbClr val="007FAC"/>
                            </a:solidFill>
                            <a:ln>
                              <a:noFill/>
                            </a:ln>
                          </wps:spPr>
                          <wps:txbx>
                            <w:txbxContent>
                              <w:p w14:paraId="1B297728" w14:textId="77777777" w:rsidR="00D25D9A" w:rsidRDefault="00D25D9A">
                                <w:pPr>
                                  <w:textDirection w:val="btLr"/>
                                </w:pPr>
                              </w:p>
                            </w:txbxContent>
                          </wps:txbx>
                          <wps:bodyPr spcFirstLastPara="1" wrap="square" lIns="91425" tIns="91425" rIns="91425" bIns="91425" anchor="ctr" anchorCtr="0">
                            <a:noAutofit/>
                          </wps:bodyPr>
                        </wps:wsp>
                        <wps:wsp>
                          <wps:cNvPr id="7" name="Rectangle 7"/>
                          <wps:cNvSpPr/>
                          <wps:spPr>
                            <a:xfrm>
                              <a:off x="29801" y="888142"/>
                              <a:ext cx="4626145" cy="34537"/>
                            </a:xfrm>
                            <a:prstGeom prst="rect">
                              <a:avLst/>
                            </a:prstGeom>
                            <a:solidFill>
                              <a:srgbClr val="007FAC"/>
                            </a:solidFill>
                            <a:ln>
                              <a:noFill/>
                            </a:ln>
                          </wps:spPr>
                          <wps:txbx>
                            <w:txbxContent>
                              <w:p w14:paraId="7287820F" w14:textId="77777777" w:rsidR="00D25D9A" w:rsidRDefault="00D25D9A">
                                <w:pPr>
                                  <w:textDirection w:val="btLr"/>
                                </w:pPr>
                              </w:p>
                            </w:txbxContent>
                          </wps:txbx>
                          <wps:bodyPr spcFirstLastPara="1" wrap="square" lIns="91425" tIns="91425" rIns="91425" bIns="91425" anchor="ctr" anchorCtr="0">
                            <a:noAutofit/>
                          </wps:bodyPr>
                        </wps:wsp>
                        <wps:wsp>
                          <wps:cNvPr id="8" name="Rectangle 8"/>
                          <wps:cNvSpPr/>
                          <wps:spPr>
                            <a:xfrm>
                              <a:off x="5037476" y="888142"/>
                              <a:ext cx="729926" cy="34537"/>
                            </a:xfrm>
                            <a:prstGeom prst="rect">
                              <a:avLst/>
                            </a:prstGeom>
                            <a:solidFill>
                              <a:srgbClr val="007FAC"/>
                            </a:solidFill>
                            <a:ln>
                              <a:noFill/>
                            </a:ln>
                          </wps:spPr>
                          <wps:txbx>
                            <w:txbxContent>
                              <w:p w14:paraId="242D1E3F" w14:textId="77777777" w:rsidR="00D25D9A" w:rsidRDefault="00D25D9A">
                                <w:pPr>
                                  <w:textDirection w:val="btLr"/>
                                </w:pPr>
                              </w:p>
                            </w:txbxContent>
                          </wps:txbx>
                          <wps:bodyPr spcFirstLastPara="1" wrap="square" lIns="91425" tIns="91425" rIns="91425" bIns="91425" anchor="ctr" anchorCtr="0">
                            <a:noAutofit/>
                          </wps:bodyPr>
                        </wps:wsp>
                        <wps:wsp>
                          <wps:cNvPr id="9" name="Rectangle 9"/>
                          <wps:cNvSpPr/>
                          <wps:spPr>
                            <a:xfrm rot="5400000">
                              <a:off x="5382957" y="524065"/>
                              <a:ext cx="763472" cy="34645"/>
                            </a:xfrm>
                            <a:prstGeom prst="rect">
                              <a:avLst/>
                            </a:prstGeom>
                            <a:solidFill>
                              <a:srgbClr val="007FAC"/>
                            </a:solidFill>
                            <a:ln>
                              <a:noFill/>
                            </a:ln>
                          </wps:spPr>
                          <wps:txbx>
                            <w:txbxContent>
                              <w:p w14:paraId="58F2CB33" w14:textId="77777777" w:rsidR="00D25D9A" w:rsidRDefault="00D25D9A">
                                <w:pPr>
                                  <w:textDirection w:val="btLr"/>
                                </w:pPr>
                              </w:p>
                            </w:txbxContent>
                          </wps:txbx>
                          <wps:bodyPr spcFirstLastPara="1" wrap="square" lIns="91425" tIns="91425" rIns="91425" bIns="91425" anchor="ctr" anchorCtr="0">
                            <a:noAutofit/>
                          </wps:bodyPr>
                        </wps:wsp>
                        <wps:wsp>
                          <wps:cNvPr id="10" name="Rectangle 10"/>
                          <wps:cNvSpPr/>
                          <wps:spPr>
                            <a:xfrm>
                              <a:off x="1153106" y="159846"/>
                              <a:ext cx="4626145" cy="37400"/>
                            </a:xfrm>
                            <a:prstGeom prst="rect">
                              <a:avLst/>
                            </a:prstGeom>
                            <a:solidFill>
                              <a:srgbClr val="007FAC"/>
                            </a:solidFill>
                            <a:ln>
                              <a:noFill/>
                            </a:ln>
                          </wps:spPr>
                          <wps:txbx>
                            <w:txbxContent>
                              <w:p w14:paraId="09423F7F" w14:textId="77777777" w:rsidR="00D25D9A" w:rsidRDefault="00D25D9A">
                                <w:pPr>
                                  <w:textDirection w:val="btLr"/>
                                </w:pPr>
                              </w:p>
                            </w:txbxContent>
                          </wps:txbx>
                          <wps:bodyPr spcFirstLastPara="1" wrap="square" lIns="91425" tIns="91425" rIns="91425" bIns="91425" anchor="ctr" anchorCtr="0">
                            <a:noAutofit/>
                          </wps:bodyPr>
                        </wps:wsp>
                        <wps:wsp>
                          <wps:cNvPr id="11" name="Rectangle 11"/>
                          <wps:cNvSpPr/>
                          <wps:spPr>
                            <a:xfrm>
                              <a:off x="4615307" y="619718"/>
                              <a:ext cx="415634" cy="484389"/>
                            </a:xfrm>
                            <a:prstGeom prst="rect">
                              <a:avLst/>
                            </a:prstGeom>
                            <a:noFill/>
                            <a:ln>
                              <a:noFill/>
                            </a:ln>
                          </wps:spPr>
                          <wps:txbx>
                            <w:txbxContent>
                              <w:p w14:paraId="579DD99B" w14:textId="77777777" w:rsidR="00D25D9A" w:rsidRDefault="00000000">
                                <w:pPr>
                                  <w:textDirection w:val="btLr"/>
                                </w:pPr>
                                <w:r>
                                  <w:rPr>
                                    <w:rFonts w:ascii="Felix Titling" w:eastAsia="Felix Titling" w:hAnsi="Felix Titling" w:cs="Felix Titling"/>
                                    <w:b/>
                                    <w:color w:val="007FAC"/>
                                    <w:sz w:val="96"/>
                                  </w:rPr>
                                  <w:t>"</w:t>
                                </w:r>
                              </w:p>
                            </w:txbxContent>
                          </wps:txbx>
                          <wps:bodyPr spcFirstLastPara="1" wrap="square" lIns="91425" tIns="45700" rIns="91425" bIns="45700" anchor="t" anchorCtr="0">
                            <a:noAutofit/>
                          </wps:bodyPr>
                        </wps:wsp>
                        <wps:wsp>
                          <wps:cNvPr id="12" name="Rectangle 12"/>
                          <wps:cNvSpPr/>
                          <wps:spPr>
                            <a:xfrm rot="10800000">
                              <a:off x="685135" y="0"/>
                              <a:ext cx="415634" cy="484389"/>
                            </a:xfrm>
                            <a:prstGeom prst="rect">
                              <a:avLst/>
                            </a:prstGeom>
                            <a:noFill/>
                            <a:ln>
                              <a:noFill/>
                            </a:ln>
                          </wps:spPr>
                          <wps:txbx>
                            <w:txbxContent>
                              <w:p w14:paraId="0F32D27F" w14:textId="77777777" w:rsidR="00D25D9A" w:rsidRDefault="00000000">
                                <w:pPr>
                                  <w:textDirection w:val="btLr"/>
                                </w:pPr>
                                <w:r>
                                  <w:rPr>
                                    <w:rFonts w:ascii="Felix Titling" w:eastAsia="Felix Titling" w:hAnsi="Felix Titling" w:cs="Felix Titling"/>
                                    <w:b/>
                                    <w:color w:val="007FAC"/>
                                    <w:sz w:val="96"/>
                                  </w:rPr>
                                  <w:t>"</w:t>
                                </w:r>
                              </w:p>
                            </w:txbxContent>
                          </wps:txbx>
                          <wps:bodyPr spcFirstLastPara="1" wrap="square" lIns="91425" tIns="45700" rIns="91425" bIns="4570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T="0" distB="0" distL="0" distR="0">
                <wp:extent cx="5760720" cy="1142232"/>
                <wp:effectExtent l="0" t="0" r="0" b="0"/>
                <wp:docPr id="134649184"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5760720" cy="1142232"/>
                        </a:xfrm>
                        <a:prstGeom prst="rect"/>
                        <a:ln/>
                      </pic:spPr>
                    </pic:pic>
                  </a:graphicData>
                </a:graphic>
              </wp:inline>
            </w:drawing>
          </mc:Fallback>
        </mc:AlternateContent>
      </w:r>
    </w:p>
    <w:p w14:paraId="36A6EDE3" w14:textId="77777777" w:rsidR="00D25D9A" w:rsidRDefault="00000000">
      <w:pPr>
        <w:jc w:val="both"/>
        <w:rPr>
          <w:rFonts w:ascii="Calibri" w:eastAsia="Calibri" w:hAnsi="Calibri" w:cs="Calibri"/>
          <w:sz w:val="20"/>
          <w:szCs w:val="20"/>
        </w:rPr>
      </w:pPr>
      <w:bookmarkStart w:id="0" w:name="_heading=h.gjdgxs" w:colFirst="0" w:colLast="0"/>
      <w:bookmarkEnd w:id="0"/>
      <w:r>
        <w:rPr>
          <w:rFonts w:ascii="Calibri" w:eastAsia="Calibri" w:hAnsi="Calibri" w:cs="Calibri"/>
          <w:b/>
          <w:sz w:val="20"/>
          <w:szCs w:val="20"/>
        </w:rPr>
        <w:t>A:</w:t>
      </w:r>
      <w:r>
        <w:rPr>
          <w:rFonts w:ascii="Calibri" w:eastAsia="Calibri" w:hAnsi="Calibri" w:cs="Calibri"/>
          <w:sz w:val="20"/>
          <w:szCs w:val="20"/>
        </w:rPr>
        <w:t xml:space="preserve"> The budget should be clearly presented, with detailed justifications for each budget line. Lump sum may be applied to some extent (this is to be considered as an exception), but it is preferable that costs are described as much detailed as possible. If lump sum instead of unit cost is used, calculation should be provided how the applicant has come to this lump sum. </w:t>
      </w:r>
    </w:p>
    <w:p w14:paraId="3D00E5EC" w14:textId="77777777" w:rsidR="00D25D9A" w:rsidRDefault="00000000">
      <w:pPr>
        <w:pStyle w:val="Heading1"/>
        <w:spacing w:line="240" w:lineRule="auto"/>
        <w:jc w:val="both"/>
        <w:rPr>
          <w:rFonts w:ascii="Calibri" w:eastAsia="Calibri" w:hAnsi="Calibri" w:cs="Calibri"/>
          <w:sz w:val="20"/>
          <w:szCs w:val="20"/>
        </w:rPr>
      </w:pPr>
      <w:r>
        <w:rPr>
          <w:rFonts w:ascii="Calibri" w:eastAsia="Calibri" w:hAnsi="Calibri" w:cs="Calibri"/>
          <w:sz w:val="20"/>
          <w:szCs w:val="20"/>
        </w:rPr>
        <w:t>Question 4</w:t>
      </w:r>
    </w:p>
    <w:p w14:paraId="66815B02" w14:textId="77777777" w:rsidR="00D25D9A" w:rsidRDefault="00000000">
      <w:pPr>
        <w:jc w:val="both"/>
        <w:rPr>
          <w:rFonts w:ascii="Calibri" w:eastAsia="Calibri" w:hAnsi="Calibri" w:cs="Calibri"/>
          <w:b/>
          <w:sz w:val="20"/>
          <w:szCs w:val="20"/>
        </w:rPr>
      </w:pPr>
      <w:r>
        <w:rPr>
          <w:rFonts w:ascii="Calibri" w:eastAsia="Calibri" w:hAnsi="Calibri" w:cs="Calibri"/>
          <w:b/>
          <w:sz w:val="20"/>
          <w:szCs w:val="20"/>
        </w:rPr>
        <w:t>Q: What are the rules for weighting in-kind contribution in monetary terms?</w:t>
      </w:r>
    </w:p>
    <w:p w14:paraId="0B8D587C" w14:textId="77777777" w:rsidR="00D25D9A" w:rsidRDefault="00000000">
      <w:pPr>
        <w:jc w:val="both"/>
        <w:rPr>
          <w:rFonts w:ascii="Calibri" w:eastAsia="Calibri" w:hAnsi="Calibri" w:cs="Calibri"/>
          <w:sz w:val="20"/>
          <w:szCs w:val="20"/>
        </w:rPr>
      </w:pPr>
      <w:r>
        <w:rPr>
          <w:rFonts w:ascii="Calibri" w:eastAsia="Calibri" w:hAnsi="Calibri" w:cs="Calibri"/>
          <w:b/>
          <w:sz w:val="20"/>
          <w:szCs w:val="20"/>
        </w:rPr>
        <w:t xml:space="preserve">A: </w:t>
      </w:r>
      <w:r>
        <w:rPr>
          <w:rFonts w:ascii="Calibri" w:eastAsia="Calibri" w:hAnsi="Calibri" w:cs="Calibri"/>
          <w:sz w:val="20"/>
          <w:szCs w:val="20"/>
        </w:rPr>
        <w:t xml:space="preserve"> Transfer of in-kind contribution into monetary value should be done in accordance with local regulations and accounting rules linked to the recognition of value for the existing goods/assets. Methods used by an Applicant to determine unit costs should be based on an Applicant’s historical or actual accounting data. Costs declared will have to be backed by accounting or supporting documents upon the Contractor request. </w:t>
      </w:r>
    </w:p>
    <w:p w14:paraId="48885115" w14:textId="77777777" w:rsidR="00D25D9A" w:rsidRDefault="00000000">
      <w:pPr>
        <w:pStyle w:val="Heading1"/>
        <w:spacing w:line="240" w:lineRule="auto"/>
        <w:jc w:val="both"/>
        <w:rPr>
          <w:rFonts w:ascii="Calibri" w:eastAsia="Calibri" w:hAnsi="Calibri" w:cs="Calibri"/>
          <w:sz w:val="20"/>
          <w:szCs w:val="20"/>
        </w:rPr>
      </w:pPr>
      <w:r>
        <w:rPr>
          <w:rFonts w:ascii="Calibri" w:eastAsia="Calibri" w:hAnsi="Calibri" w:cs="Calibri"/>
          <w:sz w:val="20"/>
          <w:szCs w:val="20"/>
        </w:rPr>
        <w:t>Question 5</w:t>
      </w:r>
    </w:p>
    <w:p w14:paraId="309B69C6" w14:textId="77777777" w:rsidR="00D25D9A" w:rsidRDefault="00000000">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Q: Do we have to prove how in-kind contribution has been weighed in monetary terms and what documents should be submitted as proof?</w:t>
      </w:r>
    </w:p>
    <w:p w14:paraId="55358DEC" w14:textId="77777777" w:rsidR="00D25D9A" w:rsidRDefault="00000000">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A:</w:t>
      </w:r>
      <w:r>
        <w:rPr>
          <w:rFonts w:ascii="Calibri" w:eastAsia="Calibri" w:hAnsi="Calibri" w:cs="Calibri"/>
          <w:color w:val="000000"/>
          <w:sz w:val="20"/>
          <w:szCs w:val="20"/>
        </w:rPr>
        <w:t xml:space="preserve"> Yes. Costs can be declared as in-kind contribution only in the co-finance part of the budget form and will have to be backed by accounting or supporting documents upon Contractor’s request.</w:t>
      </w:r>
    </w:p>
    <w:p w14:paraId="02926B08" w14:textId="77777777" w:rsidR="00D25D9A" w:rsidRDefault="00000000">
      <w:pPr>
        <w:pStyle w:val="Heading1"/>
        <w:spacing w:line="240" w:lineRule="auto"/>
        <w:jc w:val="both"/>
        <w:rPr>
          <w:rFonts w:ascii="Calibri" w:eastAsia="Calibri" w:hAnsi="Calibri" w:cs="Calibri"/>
          <w:sz w:val="20"/>
          <w:szCs w:val="20"/>
        </w:rPr>
      </w:pPr>
      <w:r>
        <w:rPr>
          <w:rFonts w:ascii="Calibri" w:eastAsia="Calibri" w:hAnsi="Calibri" w:cs="Calibri"/>
          <w:sz w:val="20"/>
          <w:szCs w:val="20"/>
        </w:rPr>
        <w:t>Question 6</w:t>
      </w:r>
    </w:p>
    <w:p w14:paraId="4620D2A5" w14:textId="77777777" w:rsidR="00D25D9A" w:rsidRDefault="00000000">
      <w:pPr>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Q: Should the Lead Applicant and Partner plan activities in more than one WB-IPA beneficiary?</w:t>
      </w:r>
    </w:p>
    <w:p w14:paraId="743DDB62" w14:textId="77777777" w:rsidR="00D25D9A" w:rsidRDefault="00000000">
      <w:pPr>
        <w:jc w:val="both"/>
        <w:rPr>
          <w:rFonts w:ascii="Calibri" w:eastAsia="Calibri" w:hAnsi="Calibri" w:cs="Calibri"/>
          <w:b/>
          <w:sz w:val="20"/>
          <w:szCs w:val="20"/>
        </w:rPr>
      </w:pPr>
      <w:r>
        <w:rPr>
          <w:rFonts w:ascii="Calibri" w:eastAsia="Calibri" w:hAnsi="Calibri" w:cs="Calibri"/>
          <w:b/>
          <w:sz w:val="20"/>
          <w:szCs w:val="20"/>
        </w:rPr>
        <w:t>A:</w:t>
      </w:r>
      <w:r>
        <w:rPr>
          <w:rFonts w:ascii="Calibri" w:eastAsia="Calibri" w:hAnsi="Calibri" w:cs="Calibri"/>
          <w:sz w:val="20"/>
          <w:szCs w:val="20"/>
        </w:rPr>
        <w:t xml:space="preserve"> Yes, please refer to the Open Call for Proposals document, Chapter 3.</w:t>
      </w:r>
    </w:p>
    <w:p w14:paraId="04162E79" w14:textId="77777777" w:rsidR="00D25D9A" w:rsidRDefault="00000000">
      <w:pPr>
        <w:pStyle w:val="Heading1"/>
        <w:spacing w:line="240" w:lineRule="auto"/>
        <w:jc w:val="both"/>
        <w:rPr>
          <w:rFonts w:ascii="Calibri" w:eastAsia="Calibri" w:hAnsi="Calibri" w:cs="Calibri"/>
          <w:sz w:val="20"/>
          <w:szCs w:val="20"/>
        </w:rPr>
      </w:pPr>
      <w:r>
        <w:rPr>
          <w:rFonts w:ascii="Calibri" w:eastAsia="Calibri" w:hAnsi="Calibri" w:cs="Calibri"/>
          <w:sz w:val="20"/>
          <w:szCs w:val="20"/>
        </w:rPr>
        <w:t>Question 7</w:t>
      </w:r>
    </w:p>
    <w:p w14:paraId="620192C6" w14:textId="77777777" w:rsidR="00D25D9A" w:rsidRDefault="00000000">
      <w:pPr>
        <w:jc w:val="both"/>
        <w:rPr>
          <w:rFonts w:ascii="Calibri" w:eastAsia="Calibri" w:hAnsi="Calibri" w:cs="Calibri"/>
          <w:b/>
          <w:sz w:val="20"/>
          <w:szCs w:val="20"/>
        </w:rPr>
      </w:pPr>
      <w:r>
        <w:rPr>
          <w:rFonts w:ascii="Calibri" w:eastAsia="Calibri" w:hAnsi="Calibri" w:cs="Calibri"/>
          <w:b/>
          <w:sz w:val="20"/>
          <w:szCs w:val="20"/>
        </w:rPr>
        <w:t>Q: Is there a limitation in sharing funds among partners on the project?</w:t>
      </w:r>
    </w:p>
    <w:p w14:paraId="7168A652" w14:textId="77777777" w:rsidR="00D25D9A" w:rsidRDefault="00000000">
      <w:pPr>
        <w:jc w:val="both"/>
        <w:rPr>
          <w:rFonts w:ascii="Calibri" w:eastAsia="Calibri" w:hAnsi="Calibri" w:cs="Calibri"/>
          <w:sz w:val="20"/>
          <w:szCs w:val="20"/>
        </w:rPr>
      </w:pPr>
      <w:r>
        <w:rPr>
          <w:rFonts w:ascii="Calibri" w:eastAsia="Calibri" w:hAnsi="Calibri" w:cs="Calibri"/>
          <w:b/>
          <w:sz w:val="20"/>
          <w:szCs w:val="20"/>
        </w:rPr>
        <w:t>A:</w:t>
      </w:r>
      <w:r>
        <w:rPr>
          <w:rFonts w:ascii="Calibri" w:eastAsia="Calibri" w:hAnsi="Calibri" w:cs="Calibri"/>
          <w:sz w:val="20"/>
          <w:szCs w:val="20"/>
        </w:rPr>
        <w:t xml:space="preserve"> No, it depends on the agreement between Lead Applicant and Partner(s).</w:t>
      </w:r>
    </w:p>
    <w:p w14:paraId="56C1834F" w14:textId="77777777" w:rsidR="00D25D9A" w:rsidRDefault="00000000">
      <w:pPr>
        <w:pStyle w:val="Heading1"/>
        <w:spacing w:line="240" w:lineRule="auto"/>
        <w:jc w:val="both"/>
        <w:rPr>
          <w:rFonts w:ascii="Calibri" w:eastAsia="Calibri" w:hAnsi="Calibri" w:cs="Calibri"/>
          <w:sz w:val="20"/>
          <w:szCs w:val="20"/>
        </w:rPr>
      </w:pPr>
      <w:r>
        <w:rPr>
          <w:rFonts w:ascii="Calibri" w:eastAsia="Calibri" w:hAnsi="Calibri" w:cs="Calibri"/>
          <w:sz w:val="20"/>
          <w:szCs w:val="20"/>
        </w:rPr>
        <w:lastRenderedPageBreak/>
        <w:t>Question 8</w:t>
      </w:r>
    </w:p>
    <w:p w14:paraId="58D760B7" w14:textId="1AE00E53" w:rsidR="00D25D9A" w:rsidRDefault="00000000">
      <w:pPr>
        <w:jc w:val="both"/>
        <w:rPr>
          <w:rFonts w:ascii="Calibri" w:eastAsia="Calibri" w:hAnsi="Calibri" w:cs="Calibri"/>
          <w:b/>
          <w:sz w:val="20"/>
          <w:szCs w:val="20"/>
        </w:rPr>
      </w:pPr>
      <w:r>
        <w:rPr>
          <w:rFonts w:ascii="Calibri" w:eastAsia="Calibri" w:hAnsi="Calibri" w:cs="Calibri"/>
          <w:b/>
          <w:sz w:val="20"/>
          <w:szCs w:val="20"/>
        </w:rPr>
        <w:t xml:space="preserve">Q: What if we cannot obtain the tax certificate in time due </w:t>
      </w:r>
      <w:sdt>
        <w:sdtPr>
          <w:tag w:val="goog_rdk_6"/>
          <w:id w:val="-1980140623"/>
        </w:sdtPr>
        <w:sdtContent>
          <w:r>
            <w:rPr>
              <w:rFonts w:ascii="Calibri" w:eastAsia="Calibri" w:hAnsi="Calibri" w:cs="Calibri"/>
              <w:b/>
              <w:sz w:val="20"/>
              <w:szCs w:val="20"/>
            </w:rPr>
            <w:t>to the slow</w:t>
          </w:r>
        </w:sdtContent>
      </w:sdt>
      <w:r>
        <w:rPr>
          <w:rFonts w:ascii="Calibri" w:eastAsia="Calibri" w:hAnsi="Calibri" w:cs="Calibri"/>
          <w:b/>
          <w:sz w:val="20"/>
          <w:szCs w:val="20"/>
        </w:rPr>
        <w:t xml:space="preserve"> process of </w:t>
      </w:r>
      <w:sdt>
        <w:sdtPr>
          <w:tag w:val="goog_rdk_8"/>
          <w:id w:val="583733509"/>
        </w:sdtPr>
        <w:sdtContent>
          <w:r>
            <w:rPr>
              <w:rFonts w:ascii="Calibri" w:eastAsia="Calibri" w:hAnsi="Calibri" w:cs="Calibri"/>
              <w:b/>
              <w:sz w:val="20"/>
              <w:szCs w:val="20"/>
            </w:rPr>
            <w:t>issuing the</w:t>
          </w:r>
        </w:sdtContent>
      </w:sdt>
      <w:r>
        <w:rPr>
          <w:rFonts w:ascii="Calibri" w:eastAsia="Calibri" w:hAnsi="Calibri" w:cs="Calibri"/>
          <w:b/>
          <w:sz w:val="20"/>
          <w:szCs w:val="20"/>
        </w:rPr>
        <w:t xml:space="preserve"> certificate </w:t>
      </w:r>
      <w:sdt>
        <w:sdtPr>
          <w:tag w:val="goog_rdk_10"/>
          <w:id w:val="-1856098273"/>
        </w:sdtPr>
        <w:sdtContent>
          <w:r>
            <w:rPr>
              <w:rFonts w:ascii="Calibri" w:eastAsia="Calibri" w:hAnsi="Calibri" w:cs="Calibri"/>
              <w:b/>
              <w:sz w:val="20"/>
              <w:szCs w:val="20"/>
            </w:rPr>
            <w:t>by the Tax</w:t>
          </w:r>
        </w:sdtContent>
      </w:sdt>
      <w:r>
        <w:rPr>
          <w:rFonts w:ascii="Calibri" w:eastAsia="Calibri" w:hAnsi="Calibri" w:cs="Calibri"/>
          <w:b/>
          <w:sz w:val="20"/>
          <w:szCs w:val="20"/>
        </w:rPr>
        <w:t xml:space="preserve"> Administration? </w:t>
      </w:r>
    </w:p>
    <w:p w14:paraId="59A61F5A" w14:textId="69BC9358" w:rsidR="00D25D9A" w:rsidRDefault="00000000">
      <w:pPr>
        <w:jc w:val="both"/>
        <w:rPr>
          <w:rFonts w:ascii="Calibri" w:eastAsia="Calibri" w:hAnsi="Calibri" w:cs="Calibri"/>
          <w:sz w:val="20"/>
          <w:szCs w:val="20"/>
        </w:rPr>
      </w:pPr>
      <w:r>
        <w:rPr>
          <w:rFonts w:ascii="Calibri" w:eastAsia="Calibri" w:hAnsi="Calibri" w:cs="Calibri"/>
          <w:b/>
          <w:sz w:val="20"/>
          <w:szCs w:val="20"/>
        </w:rPr>
        <w:t>A:</w:t>
      </w:r>
      <w:r>
        <w:rPr>
          <w:rFonts w:ascii="Calibri" w:eastAsia="Calibri" w:hAnsi="Calibri" w:cs="Calibri"/>
          <w:sz w:val="20"/>
          <w:szCs w:val="20"/>
        </w:rPr>
        <w:t xml:space="preserve"> You are requested, in line with Section 8 of the Open Call for Proposals, to submit the tax certificate (as Annex 4) issued by tax administration. This procedure may vary across different WB-IPA Beneficiaries, so as the time is needed to obtain the relevant certificate, please timely plan and </w:t>
      </w:r>
      <w:sdt>
        <w:sdtPr>
          <w:tag w:val="goog_rdk_12"/>
          <w:id w:val="646791592"/>
        </w:sdtPr>
        <w:sdtContent>
          <w:r>
            <w:rPr>
              <w:rFonts w:ascii="Calibri" w:eastAsia="Calibri" w:hAnsi="Calibri" w:cs="Calibri"/>
              <w:sz w:val="20"/>
              <w:szCs w:val="20"/>
            </w:rPr>
            <w:t>initiate the process</w:t>
          </w:r>
        </w:sdtContent>
      </w:sdt>
      <w:sdt>
        <w:sdtPr>
          <w:tag w:val="goog_rdk_13"/>
          <w:id w:val="492606145"/>
          <w:showingPlcHdr/>
        </w:sdtPr>
        <w:sdtContent>
          <w:r w:rsidR="00B63B08">
            <w:t xml:space="preserve">     </w:t>
          </w:r>
        </w:sdtContent>
      </w:sdt>
      <w:r>
        <w:rPr>
          <w:rFonts w:ascii="Calibri" w:eastAsia="Calibri" w:hAnsi="Calibri" w:cs="Calibri"/>
          <w:sz w:val="20"/>
          <w:szCs w:val="20"/>
        </w:rPr>
        <w:t xml:space="preserve"> as soon as possible. </w:t>
      </w:r>
    </w:p>
    <w:p w14:paraId="550D957D" w14:textId="77777777" w:rsidR="00D25D9A" w:rsidRDefault="00000000">
      <w:pPr>
        <w:jc w:val="both"/>
        <w:rPr>
          <w:rFonts w:ascii="Calibri" w:eastAsia="Calibri" w:hAnsi="Calibri" w:cs="Calibri"/>
          <w:sz w:val="20"/>
          <w:szCs w:val="20"/>
        </w:rPr>
      </w:pPr>
      <w:r>
        <w:rPr>
          <w:rFonts w:ascii="Calibri" w:eastAsia="Calibri" w:hAnsi="Calibri" w:cs="Calibri"/>
          <w:sz w:val="20"/>
          <w:szCs w:val="20"/>
        </w:rPr>
        <w:t xml:space="preserve">Only in exceptional cases when you cannot obtain the certificate before the Open Call’s deadline, you are requested to submit rationale (text) along with the evidence that you have requested it and when you expect to receive it. </w:t>
      </w:r>
    </w:p>
    <w:p w14:paraId="052CB56E" w14:textId="77777777" w:rsidR="00D25D9A" w:rsidRDefault="00000000">
      <w:pPr>
        <w:pStyle w:val="Heading1"/>
        <w:spacing w:line="240" w:lineRule="auto"/>
        <w:jc w:val="both"/>
        <w:rPr>
          <w:rFonts w:ascii="Calibri" w:eastAsia="Calibri" w:hAnsi="Calibri" w:cs="Calibri"/>
          <w:sz w:val="20"/>
          <w:szCs w:val="20"/>
        </w:rPr>
      </w:pPr>
      <w:r>
        <w:rPr>
          <w:rFonts w:ascii="Calibri" w:eastAsia="Calibri" w:hAnsi="Calibri" w:cs="Calibri"/>
          <w:sz w:val="20"/>
          <w:szCs w:val="20"/>
        </w:rPr>
        <w:t>Question 9</w:t>
      </w:r>
    </w:p>
    <w:p w14:paraId="1F38E859" w14:textId="2D1BA2F1" w:rsidR="00D25D9A" w:rsidRDefault="3F861EC7" w:rsidP="1E683F4F">
      <w:pPr>
        <w:jc w:val="both"/>
        <w:rPr>
          <w:rFonts w:ascii="Calibri" w:eastAsia="Calibri" w:hAnsi="Calibri" w:cs="Calibri"/>
          <w:b/>
          <w:bCs/>
          <w:sz w:val="20"/>
          <w:szCs w:val="20"/>
        </w:rPr>
      </w:pPr>
      <w:r w:rsidRPr="1E683F4F">
        <w:rPr>
          <w:rFonts w:ascii="Calibri" w:eastAsia="Calibri" w:hAnsi="Calibri" w:cs="Calibri"/>
          <w:b/>
          <w:bCs/>
          <w:sz w:val="20"/>
          <w:szCs w:val="20"/>
        </w:rPr>
        <w:t xml:space="preserve">Q: How old </w:t>
      </w:r>
      <w:sdt>
        <w:sdtPr>
          <w:tag w:val="goog_rdk_14"/>
          <w:id w:val="158776540"/>
          <w:placeholder>
            <w:docPart w:val="DefaultPlaceholder_1081868574"/>
          </w:placeholder>
        </w:sdtPr>
        <w:sdtContent>
          <w:r w:rsidRPr="1E683F4F">
            <w:rPr>
              <w:rFonts w:ascii="Calibri" w:eastAsia="Calibri" w:hAnsi="Calibri" w:cs="Calibri"/>
              <w:b/>
              <w:bCs/>
              <w:sz w:val="20"/>
              <w:szCs w:val="20"/>
            </w:rPr>
            <w:t>should the</w:t>
          </w:r>
        </w:sdtContent>
      </w:sdt>
      <w:r w:rsidR="5F4A2B5E" w:rsidRPr="1E683F4F">
        <w:rPr>
          <w:rFonts w:ascii="Calibri" w:eastAsia="Calibri" w:hAnsi="Calibri" w:cs="Calibri"/>
          <w:b/>
          <w:bCs/>
          <w:sz w:val="20"/>
          <w:szCs w:val="20"/>
        </w:rPr>
        <w:t xml:space="preserve"> </w:t>
      </w:r>
      <w:r w:rsidRPr="1E683F4F">
        <w:rPr>
          <w:rFonts w:ascii="Calibri" w:eastAsia="Calibri" w:hAnsi="Calibri" w:cs="Calibri"/>
          <w:b/>
          <w:bCs/>
          <w:sz w:val="20"/>
          <w:szCs w:val="20"/>
        </w:rPr>
        <w:t>Tax Administration certificate on payment of all due taxes</w:t>
      </w:r>
      <w:sdt>
        <w:sdtPr>
          <w:tag w:val="goog_rdk_16"/>
          <w:id w:val="273029943"/>
          <w:placeholder>
            <w:docPart w:val="DefaultPlaceholder_1081868574"/>
          </w:placeholder>
        </w:sdtPr>
        <w:sdtContent>
          <w:r w:rsidRPr="1E683F4F">
            <w:rPr>
              <w:rFonts w:ascii="Calibri" w:eastAsia="Calibri" w:hAnsi="Calibri" w:cs="Calibri"/>
              <w:b/>
              <w:bCs/>
              <w:sz w:val="20"/>
              <w:szCs w:val="20"/>
            </w:rPr>
            <w:t xml:space="preserve"> be</w:t>
          </w:r>
        </w:sdtContent>
      </w:sdt>
      <w:r w:rsidRPr="1E683F4F">
        <w:rPr>
          <w:rFonts w:ascii="Calibri" w:eastAsia="Calibri" w:hAnsi="Calibri" w:cs="Calibri"/>
          <w:b/>
          <w:bCs/>
          <w:sz w:val="20"/>
          <w:szCs w:val="20"/>
        </w:rPr>
        <w:t xml:space="preserve">? </w:t>
      </w:r>
    </w:p>
    <w:p w14:paraId="65365853" w14:textId="77777777" w:rsidR="00D25D9A" w:rsidRDefault="00000000">
      <w:pPr>
        <w:jc w:val="both"/>
        <w:rPr>
          <w:rFonts w:ascii="Calibri" w:eastAsia="Calibri" w:hAnsi="Calibri" w:cs="Calibri"/>
          <w:sz w:val="20"/>
          <w:szCs w:val="20"/>
        </w:rPr>
      </w:pPr>
      <w:r>
        <w:rPr>
          <w:rFonts w:ascii="Calibri" w:eastAsia="Calibri" w:hAnsi="Calibri" w:cs="Calibri"/>
          <w:b/>
          <w:sz w:val="20"/>
          <w:szCs w:val="20"/>
        </w:rPr>
        <w:t>A:</w:t>
      </w:r>
      <w:r>
        <w:rPr>
          <w:rFonts w:ascii="Calibri" w:eastAsia="Calibri" w:hAnsi="Calibri" w:cs="Calibri"/>
          <w:sz w:val="20"/>
          <w:szCs w:val="20"/>
        </w:rPr>
        <w:t xml:space="preserve"> The applicant may submit the certificate issued by the Tax Administration in January 2023 or later. </w:t>
      </w:r>
    </w:p>
    <w:p w14:paraId="70E7589E" w14:textId="77777777" w:rsidR="00D25D9A" w:rsidRDefault="00000000">
      <w:pPr>
        <w:pStyle w:val="Heading1"/>
        <w:spacing w:line="240" w:lineRule="auto"/>
        <w:jc w:val="both"/>
        <w:rPr>
          <w:rFonts w:ascii="Calibri" w:eastAsia="Calibri" w:hAnsi="Calibri" w:cs="Calibri"/>
          <w:sz w:val="20"/>
          <w:szCs w:val="20"/>
        </w:rPr>
      </w:pPr>
      <w:r>
        <w:rPr>
          <w:rFonts w:ascii="Calibri" w:eastAsia="Calibri" w:hAnsi="Calibri" w:cs="Calibri"/>
          <w:sz w:val="20"/>
          <w:szCs w:val="20"/>
        </w:rPr>
        <w:t>Question 10</w:t>
      </w:r>
    </w:p>
    <w:p w14:paraId="763F97E3" w14:textId="77777777" w:rsidR="00D25D9A" w:rsidRDefault="00000000">
      <w:pPr>
        <w:pStyle w:val="Heading1"/>
        <w:spacing w:before="0" w:line="240" w:lineRule="auto"/>
        <w:jc w:val="both"/>
        <w:rPr>
          <w:rFonts w:ascii="Calibri" w:eastAsia="Calibri" w:hAnsi="Calibri" w:cs="Calibri"/>
          <w:b/>
          <w:color w:val="000000"/>
          <w:sz w:val="20"/>
          <w:szCs w:val="20"/>
        </w:rPr>
      </w:pPr>
      <w:r>
        <w:rPr>
          <w:rFonts w:ascii="Calibri" w:eastAsia="Calibri" w:hAnsi="Calibri" w:cs="Calibri"/>
          <w:b/>
          <w:color w:val="000000"/>
          <w:sz w:val="20"/>
          <w:szCs w:val="20"/>
        </w:rPr>
        <w:t>Q: While it is noted that Lead applicants and Partners must have been formed by December 1 2020, this is not noted next to the Associate category on the next page. Does the same date also apply to potential Associates? And is there any other guidance on the potential role of Associates?</w:t>
      </w:r>
    </w:p>
    <w:p w14:paraId="00B2CE4A" w14:textId="77777777" w:rsidR="00D25D9A" w:rsidRDefault="00000000">
      <w:pPr>
        <w:jc w:val="both"/>
        <w:rPr>
          <w:rFonts w:ascii="Calibri" w:eastAsia="Calibri" w:hAnsi="Calibri" w:cs="Calibri"/>
          <w:sz w:val="20"/>
          <w:szCs w:val="20"/>
        </w:rPr>
      </w:pPr>
      <w:r>
        <w:rPr>
          <w:rFonts w:ascii="Calibri" w:eastAsia="Calibri" w:hAnsi="Calibri" w:cs="Calibri"/>
          <w:b/>
          <w:sz w:val="20"/>
          <w:szCs w:val="20"/>
        </w:rPr>
        <w:t>A:</w:t>
      </w:r>
      <w:r>
        <w:rPr>
          <w:rFonts w:ascii="Calibri" w:eastAsia="Calibri" w:hAnsi="Calibri" w:cs="Calibri"/>
          <w:sz w:val="20"/>
          <w:szCs w:val="20"/>
        </w:rPr>
        <w:t xml:space="preserve"> No, Associates do not need to be established before December 1, 2020, since they do not receive funds from the Programme. However, if Associates are necessary, their role and contribution should be clearly explained in the project proposal.</w:t>
      </w:r>
    </w:p>
    <w:p w14:paraId="66A092DF" w14:textId="77777777" w:rsidR="00D25D9A" w:rsidRDefault="00000000">
      <w:pPr>
        <w:pStyle w:val="Heading1"/>
        <w:spacing w:line="240" w:lineRule="auto"/>
        <w:jc w:val="both"/>
        <w:rPr>
          <w:rFonts w:ascii="Calibri" w:eastAsia="Calibri" w:hAnsi="Calibri" w:cs="Calibri"/>
          <w:sz w:val="20"/>
          <w:szCs w:val="20"/>
        </w:rPr>
      </w:pPr>
      <w:r>
        <w:rPr>
          <w:rFonts w:ascii="Calibri" w:eastAsia="Calibri" w:hAnsi="Calibri" w:cs="Calibri"/>
          <w:sz w:val="20"/>
          <w:szCs w:val="20"/>
        </w:rPr>
        <w:t>Question 11</w:t>
      </w:r>
    </w:p>
    <w:p w14:paraId="392F5260" w14:textId="77777777" w:rsidR="00D25D9A" w:rsidRDefault="00000000">
      <w:pPr>
        <w:jc w:val="both"/>
        <w:rPr>
          <w:rFonts w:ascii="Calibri" w:eastAsia="Calibri" w:hAnsi="Calibri" w:cs="Calibri"/>
          <w:b/>
          <w:sz w:val="20"/>
          <w:szCs w:val="20"/>
        </w:rPr>
      </w:pPr>
      <w:r>
        <w:rPr>
          <w:rFonts w:ascii="Calibri" w:eastAsia="Calibri" w:hAnsi="Calibri" w:cs="Calibri"/>
          <w:b/>
          <w:sz w:val="20"/>
          <w:szCs w:val="20"/>
        </w:rPr>
        <w:t xml:space="preserve">Q: What if an </w:t>
      </w:r>
      <w:proofErr w:type="spellStart"/>
      <w:r>
        <w:rPr>
          <w:rFonts w:ascii="Calibri" w:eastAsia="Calibri" w:hAnsi="Calibri" w:cs="Calibri"/>
          <w:b/>
          <w:sz w:val="20"/>
          <w:szCs w:val="20"/>
        </w:rPr>
        <w:t>organisation</w:t>
      </w:r>
      <w:proofErr w:type="spellEnd"/>
      <w:r>
        <w:rPr>
          <w:rFonts w:ascii="Calibri" w:eastAsia="Calibri" w:hAnsi="Calibri" w:cs="Calibri"/>
          <w:b/>
          <w:sz w:val="20"/>
          <w:szCs w:val="20"/>
        </w:rPr>
        <w:t xml:space="preserve"> is established in 2021 or later ? What role can we have?</w:t>
      </w:r>
    </w:p>
    <w:p w14:paraId="6777F840" w14:textId="78192589" w:rsidR="00D25D9A" w:rsidRDefault="00000000">
      <w:pPr>
        <w:jc w:val="both"/>
        <w:rPr>
          <w:rFonts w:ascii="Calibri" w:eastAsia="Calibri" w:hAnsi="Calibri" w:cs="Calibri"/>
          <w:sz w:val="20"/>
          <w:szCs w:val="20"/>
        </w:rPr>
      </w:pPr>
      <w:r>
        <w:rPr>
          <w:rFonts w:ascii="Calibri" w:eastAsia="Calibri" w:hAnsi="Calibri" w:cs="Calibri"/>
          <w:b/>
          <w:sz w:val="20"/>
          <w:szCs w:val="20"/>
        </w:rPr>
        <w:t>A:</w:t>
      </w:r>
      <w:r>
        <w:rPr>
          <w:rFonts w:ascii="Calibri" w:eastAsia="Calibri" w:hAnsi="Calibri" w:cs="Calibri"/>
          <w:sz w:val="20"/>
          <w:szCs w:val="20"/>
        </w:rPr>
        <w:t xml:space="preserve"> Lead Applicant and/or partners must be established prior to December 2020. There is no such limitation for Associates. Please refer </w:t>
      </w:r>
      <w:sdt>
        <w:sdtPr>
          <w:tag w:val="goog_rdk_17"/>
          <w:id w:val="-363216824"/>
        </w:sdtPr>
        <w:sdtContent>
          <w:r>
            <w:rPr>
              <w:rFonts w:ascii="Calibri" w:eastAsia="Calibri" w:hAnsi="Calibri" w:cs="Calibri"/>
              <w:sz w:val="20"/>
              <w:szCs w:val="20"/>
            </w:rPr>
            <w:t>to Chapter</w:t>
          </w:r>
        </w:sdtContent>
      </w:sdt>
      <w:sdt>
        <w:sdtPr>
          <w:tag w:val="goog_rdk_18"/>
          <w:id w:val="-158457107"/>
          <w:showingPlcHdr/>
        </w:sdtPr>
        <w:sdtContent>
          <w:r w:rsidR="00B63B08">
            <w:t xml:space="preserve">     </w:t>
          </w:r>
        </w:sdtContent>
      </w:sdt>
      <w:r>
        <w:rPr>
          <w:rFonts w:ascii="Calibri" w:eastAsia="Calibri" w:hAnsi="Calibri" w:cs="Calibri"/>
          <w:sz w:val="20"/>
          <w:szCs w:val="20"/>
        </w:rPr>
        <w:t xml:space="preserve"> 2 Who can </w:t>
      </w:r>
      <w:sdt>
        <w:sdtPr>
          <w:tag w:val="goog_rdk_19"/>
          <w:id w:val="458461000"/>
        </w:sdtPr>
        <w:sdtContent>
          <w:r>
            <w:rPr>
              <w:rFonts w:ascii="Calibri" w:eastAsia="Calibri" w:hAnsi="Calibri" w:cs="Calibri"/>
              <w:sz w:val="20"/>
              <w:szCs w:val="20"/>
            </w:rPr>
            <w:t>apply?</w:t>
          </w:r>
        </w:sdtContent>
      </w:sdt>
      <w:sdt>
        <w:sdtPr>
          <w:tag w:val="goog_rdk_20"/>
          <w:id w:val="326333573"/>
          <w:showingPlcHdr/>
        </w:sdtPr>
        <w:sdtContent>
          <w:r w:rsidR="00B63B08">
            <w:t xml:space="preserve">     </w:t>
          </w:r>
        </w:sdtContent>
      </w:sdt>
    </w:p>
    <w:p w14:paraId="007BA51E" w14:textId="77777777" w:rsidR="00D25D9A" w:rsidRDefault="00000000">
      <w:pPr>
        <w:pStyle w:val="Heading1"/>
        <w:spacing w:line="240" w:lineRule="auto"/>
        <w:jc w:val="both"/>
        <w:rPr>
          <w:rFonts w:ascii="Calibri" w:eastAsia="Calibri" w:hAnsi="Calibri" w:cs="Calibri"/>
          <w:sz w:val="20"/>
          <w:szCs w:val="20"/>
        </w:rPr>
      </w:pPr>
      <w:r>
        <w:rPr>
          <w:rFonts w:ascii="Calibri" w:eastAsia="Calibri" w:hAnsi="Calibri" w:cs="Calibri"/>
          <w:sz w:val="20"/>
          <w:szCs w:val="20"/>
        </w:rPr>
        <w:t>Question 12</w:t>
      </w:r>
    </w:p>
    <w:p w14:paraId="227A18A9" w14:textId="77777777" w:rsidR="00D25D9A" w:rsidRDefault="00000000">
      <w:pPr>
        <w:jc w:val="both"/>
        <w:rPr>
          <w:rFonts w:ascii="Calibri" w:eastAsia="Calibri" w:hAnsi="Calibri" w:cs="Calibri"/>
          <w:b/>
          <w:sz w:val="20"/>
          <w:szCs w:val="20"/>
        </w:rPr>
      </w:pPr>
      <w:r>
        <w:rPr>
          <w:rFonts w:ascii="Calibri" w:eastAsia="Calibri" w:hAnsi="Calibri" w:cs="Calibri"/>
          <w:b/>
          <w:color w:val="000000"/>
          <w:sz w:val="20"/>
          <w:szCs w:val="20"/>
        </w:rPr>
        <w:t>Q</w:t>
      </w:r>
      <w:r>
        <w:rPr>
          <w:rFonts w:ascii="Calibri" w:eastAsia="Calibri" w:hAnsi="Calibri" w:cs="Calibri"/>
          <w:b/>
          <w:sz w:val="20"/>
          <w:szCs w:val="20"/>
        </w:rPr>
        <w:t>: I would appreciate the information whether there will be another Open call for proposals (Culture and Creativity for the Western Balkans) during this year, or maybe the following year?</w:t>
      </w:r>
    </w:p>
    <w:p w14:paraId="4110DE0B" w14:textId="77777777" w:rsidR="00D25D9A" w:rsidRDefault="00000000">
      <w:pPr>
        <w:jc w:val="both"/>
        <w:rPr>
          <w:rFonts w:ascii="Calibri" w:eastAsia="Calibri" w:hAnsi="Calibri" w:cs="Calibri"/>
          <w:sz w:val="20"/>
          <w:szCs w:val="20"/>
        </w:rPr>
      </w:pPr>
      <w:r>
        <w:rPr>
          <w:rFonts w:ascii="Calibri" w:eastAsia="Calibri" w:hAnsi="Calibri" w:cs="Calibri"/>
          <w:b/>
          <w:sz w:val="20"/>
          <w:szCs w:val="20"/>
        </w:rPr>
        <w:t>A:</w:t>
      </w:r>
      <w:r>
        <w:rPr>
          <w:rFonts w:ascii="Calibri" w:eastAsia="Calibri" w:hAnsi="Calibri" w:cs="Calibri"/>
          <w:sz w:val="20"/>
          <w:szCs w:val="20"/>
        </w:rPr>
        <w:t xml:space="preserve"> Another Open Call for Proposals within the </w:t>
      </w:r>
      <w:proofErr w:type="spellStart"/>
      <w:r>
        <w:rPr>
          <w:rFonts w:ascii="Calibri" w:eastAsia="Calibri" w:hAnsi="Calibri" w:cs="Calibri"/>
          <w:sz w:val="20"/>
          <w:szCs w:val="20"/>
        </w:rPr>
        <w:t>programme</w:t>
      </w:r>
      <w:proofErr w:type="spellEnd"/>
      <w:r>
        <w:rPr>
          <w:rFonts w:ascii="Calibri" w:eastAsia="Calibri" w:hAnsi="Calibri" w:cs="Calibri"/>
          <w:sz w:val="20"/>
          <w:szCs w:val="20"/>
        </w:rPr>
        <w:t xml:space="preserve"> CC4WBs will be published by mid-2024.</w:t>
      </w:r>
    </w:p>
    <w:p w14:paraId="3F231863" w14:textId="77777777" w:rsidR="00D25D9A" w:rsidRDefault="00000000">
      <w:pPr>
        <w:pStyle w:val="Heading1"/>
        <w:spacing w:line="240" w:lineRule="auto"/>
        <w:jc w:val="both"/>
        <w:rPr>
          <w:rFonts w:ascii="Calibri" w:eastAsia="Calibri" w:hAnsi="Calibri" w:cs="Calibri"/>
          <w:sz w:val="20"/>
          <w:szCs w:val="20"/>
        </w:rPr>
      </w:pPr>
      <w:r>
        <w:rPr>
          <w:rFonts w:ascii="Calibri" w:eastAsia="Calibri" w:hAnsi="Calibri" w:cs="Calibri"/>
          <w:sz w:val="20"/>
          <w:szCs w:val="20"/>
        </w:rPr>
        <w:t>Question 13</w:t>
      </w:r>
    </w:p>
    <w:p w14:paraId="406B5B97" w14:textId="77777777" w:rsidR="00D25D9A" w:rsidRDefault="00000000">
      <w:pPr>
        <w:jc w:val="both"/>
        <w:rPr>
          <w:rFonts w:ascii="Calibri" w:eastAsia="Calibri" w:hAnsi="Calibri" w:cs="Calibri"/>
          <w:b/>
          <w:sz w:val="20"/>
          <w:szCs w:val="20"/>
        </w:rPr>
      </w:pPr>
      <w:r>
        <w:rPr>
          <w:rFonts w:ascii="Calibri" w:eastAsia="Calibri" w:hAnsi="Calibri" w:cs="Calibri"/>
          <w:b/>
          <w:color w:val="000000"/>
          <w:sz w:val="20"/>
          <w:szCs w:val="20"/>
        </w:rPr>
        <w:t>Q</w:t>
      </w:r>
      <w:r>
        <w:rPr>
          <w:rFonts w:ascii="Calibri" w:eastAsia="Calibri" w:hAnsi="Calibri" w:cs="Calibri"/>
          <w:b/>
          <w:sz w:val="20"/>
          <w:szCs w:val="20"/>
        </w:rPr>
        <w:t>:  Do we have to translate in English all necessary documentations which we are required to enclose?</w:t>
      </w:r>
    </w:p>
    <w:p w14:paraId="71A59096" w14:textId="77777777" w:rsidR="00D25D9A" w:rsidRDefault="00000000">
      <w:pPr>
        <w:jc w:val="both"/>
        <w:rPr>
          <w:rFonts w:ascii="Calibri" w:eastAsia="Calibri" w:hAnsi="Calibri" w:cs="Calibri"/>
          <w:sz w:val="20"/>
          <w:szCs w:val="20"/>
        </w:rPr>
      </w:pPr>
      <w:r>
        <w:rPr>
          <w:rFonts w:ascii="Calibri" w:eastAsia="Calibri" w:hAnsi="Calibri" w:cs="Calibri"/>
          <w:b/>
          <w:sz w:val="20"/>
          <w:szCs w:val="20"/>
        </w:rPr>
        <w:t>A:</w:t>
      </w:r>
      <w:r>
        <w:rPr>
          <w:rFonts w:ascii="Calibri" w:eastAsia="Calibri" w:hAnsi="Calibri" w:cs="Calibri"/>
          <w:sz w:val="20"/>
          <w:szCs w:val="20"/>
        </w:rPr>
        <w:t xml:space="preserve"> The documents specified as Annexes (1-4) in the Call for Proposals, can be sent in the language of origin. No translation needed.</w:t>
      </w:r>
    </w:p>
    <w:p w14:paraId="77A8B76F" w14:textId="77777777" w:rsidR="00D25D9A" w:rsidRDefault="00000000">
      <w:pPr>
        <w:pStyle w:val="Heading1"/>
        <w:spacing w:line="240" w:lineRule="auto"/>
        <w:jc w:val="both"/>
        <w:rPr>
          <w:rFonts w:ascii="Calibri" w:eastAsia="Calibri" w:hAnsi="Calibri" w:cs="Calibri"/>
          <w:sz w:val="20"/>
          <w:szCs w:val="20"/>
        </w:rPr>
      </w:pPr>
      <w:r>
        <w:rPr>
          <w:rFonts w:ascii="Calibri" w:eastAsia="Calibri" w:hAnsi="Calibri" w:cs="Calibri"/>
          <w:sz w:val="20"/>
          <w:szCs w:val="20"/>
        </w:rPr>
        <w:t>Question 14</w:t>
      </w:r>
    </w:p>
    <w:p w14:paraId="1E9221BA" w14:textId="63DF0817" w:rsidR="00D25D9A" w:rsidRDefault="00000000">
      <w:pPr>
        <w:jc w:val="both"/>
        <w:rPr>
          <w:rFonts w:ascii="Calibri" w:eastAsia="Calibri" w:hAnsi="Calibri" w:cs="Calibri"/>
          <w:b/>
          <w:color w:val="222222"/>
          <w:sz w:val="20"/>
          <w:szCs w:val="20"/>
          <w:shd w:val="clear" w:color="auto" w:fill="D9E1F2"/>
        </w:rPr>
      </w:pPr>
      <w:r>
        <w:rPr>
          <w:rFonts w:ascii="Calibri" w:eastAsia="Calibri" w:hAnsi="Calibri" w:cs="Calibri"/>
          <w:b/>
          <w:color w:val="000000"/>
          <w:sz w:val="20"/>
          <w:szCs w:val="20"/>
        </w:rPr>
        <w:t xml:space="preserve">Q: </w:t>
      </w:r>
      <w:r>
        <w:rPr>
          <w:rFonts w:ascii="Calibri" w:eastAsia="Calibri" w:hAnsi="Calibri" w:cs="Calibri"/>
          <w:b/>
          <w:color w:val="222222"/>
          <w:sz w:val="20"/>
          <w:szCs w:val="20"/>
        </w:rPr>
        <w:t xml:space="preserve">Since we are not supposed to share the files through </w:t>
      </w:r>
      <w:r w:rsidR="00677E77">
        <w:rPr>
          <w:rFonts w:ascii="Calibri" w:eastAsia="Calibri" w:hAnsi="Calibri" w:cs="Calibri"/>
          <w:b/>
          <w:color w:val="222222"/>
          <w:sz w:val="20"/>
          <w:szCs w:val="20"/>
        </w:rPr>
        <w:t>‘</w:t>
      </w:r>
      <w:r>
        <w:rPr>
          <w:rFonts w:ascii="Calibri" w:eastAsia="Calibri" w:hAnsi="Calibri" w:cs="Calibri"/>
          <w:b/>
          <w:color w:val="222222"/>
          <w:sz w:val="20"/>
          <w:szCs w:val="20"/>
        </w:rPr>
        <w:t>We Transfer</w:t>
      </w:r>
      <w:r w:rsidR="00677E77">
        <w:rPr>
          <w:rFonts w:ascii="Calibri" w:eastAsia="Calibri" w:hAnsi="Calibri" w:cs="Calibri"/>
          <w:b/>
          <w:color w:val="222222"/>
          <w:sz w:val="20"/>
          <w:szCs w:val="20"/>
        </w:rPr>
        <w:t>’</w:t>
      </w:r>
      <w:r>
        <w:rPr>
          <w:rFonts w:ascii="Calibri" w:eastAsia="Calibri" w:hAnsi="Calibri" w:cs="Calibri"/>
          <w:b/>
          <w:color w:val="222222"/>
          <w:sz w:val="20"/>
          <w:szCs w:val="20"/>
        </w:rPr>
        <w:t xml:space="preserve"> or similar platforms subject to expiration, how can we share such large files? Via Google link perhaps?</w:t>
      </w:r>
    </w:p>
    <w:p w14:paraId="67248E8C" w14:textId="77777777" w:rsidR="00D25D9A" w:rsidRDefault="00000000">
      <w:pPr>
        <w:jc w:val="both"/>
        <w:rPr>
          <w:rFonts w:ascii="Calibri" w:eastAsia="Calibri" w:hAnsi="Calibri" w:cs="Calibri"/>
          <w:color w:val="000000"/>
          <w:sz w:val="20"/>
          <w:szCs w:val="20"/>
          <w:shd w:val="clear" w:color="auto" w:fill="92D050"/>
        </w:rPr>
      </w:pPr>
      <w:r>
        <w:rPr>
          <w:rFonts w:ascii="Calibri" w:eastAsia="Calibri" w:hAnsi="Calibri" w:cs="Calibri"/>
          <w:b/>
          <w:color w:val="000000"/>
          <w:sz w:val="20"/>
          <w:szCs w:val="20"/>
        </w:rPr>
        <w:t>A:</w:t>
      </w:r>
      <w:r>
        <w:rPr>
          <w:rFonts w:ascii="Calibri" w:eastAsia="Calibri" w:hAnsi="Calibri" w:cs="Calibri"/>
          <w:color w:val="000000"/>
          <w:sz w:val="20"/>
          <w:szCs w:val="20"/>
        </w:rPr>
        <w:t xml:space="preserve"> You can zip files so that they do not exceed 35 MB. All files should not exceed 35 MB.</w:t>
      </w:r>
    </w:p>
    <w:p w14:paraId="007D709F" w14:textId="77777777" w:rsidR="00D25D9A" w:rsidRDefault="00000000">
      <w:pPr>
        <w:pStyle w:val="Heading1"/>
        <w:spacing w:line="240" w:lineRule="auto"/>
        <w:jc w:val="both"/>
        <w:rPr>
          <w:rFonts w:ascii="Calibri" w:eastAsia="Calibri" w:hAnsi="Calibri" w:cs="Calibri"/>
          <w:sz w:val="20"/>
          <w:szCs w:val="20"/>
        </w:rPr>
      </w:pPr>
      <w:r>
        <w:rPr>
          <w:rFonts w:ascii="Calibri" w:eastAsia="Calibri" w:hAnsi="Calibri" w:cs="Calibri"/>
          <w:sz w:val="20"/>
          <w:szCs w:val="20"/>
        </w:rPr>
        <w:t>Question 15</w:t>
      </w:r>
    </w:p>
    <w:p w14:paraId="67563C7B" w14:textId="77777777" w:rsidR="00D25D9A" w:rsidRDefault="00000000">
      <w:pPr>
        <w:jc w:val="both"/>
        <w:rPr>
          <w:rFonts w:ascii="Calibri" w:eastAsia="Calibri" w:hAnsi="Calibri" w:cs="Calibri"/>
          <w:b/>
          <w:color w:val="000000"/>
          <w:sz w:val="20"/>
          <w:szCs w:val="20"/>
          <w:shd w:val="clear" w:color="auto" w:fill="D9E1F2"/>
        </w:rPr>
      </w:pPr>
      <w:r>
        <w:rPr>
          <w:rFonts w:ascii="Calibri" w:eastAsia="Calibri" w:hAnsi="Calibri" w:cs="Calibri"/>
          <w:b/>
          <w:sz w:val="20"/>
          <w:szCs w:val="20"/>
        </w:rPr>
        <w:t xml:space="preserve">Q:  </w:t>
      </w:r>
      <w:r>
        <w:rPr>
          <w:rFonts w:ascii="Calibri" w:eastAsia="Calibri" w:hAnsi="Calibri" w:cs="Calibri"/>
          <w:b/>
          <w:color w:val="000000"/>
          <w:sz w:val="20"/>
          <w:szCs w:val="20"/>
        </w:rPr>
        <w:t>Annex 1, Annex 2, Annex 3 and Annex 4 – are they all to be sent in PDF format? Or can they be sent in WORD?</w:t>
      </w:r>
    </w:p>
    <w:p w14:paraId="725B27C7" w14:textId="77777777" w:rsidR="00D25D9A" w:rsidRDefault="00000000">
      <w:pPr>
        <w:jc w:val="both"/>
        <w:rPr>
          <w:rFonts w:ascii="Calibri" w:eastAsia="Calibri" w:hAnsi="Calibri" w:cs="Calibri"/>
          <w:sz w:val="20"/>
          <w:szCs w:val="20"/>
        </w:rPr>
      </w:pPr>
      <w:r>
        <w:rPr>
          <w:rFonts w:ascii="Calibri" w:eastAsia="Calibri" w:hAnsi="Calibri" w:cs="Calibri"/>
          <w:b/>
          <w:color w:val="000000"/>
          <w:sz w:val="20"/>
          <w:szCs w:val="20"/>
        </w:rPr>
        <w:t>A:</w:t>
      </w:r>
      <w:r>
        <w:rPr>
          <w:rFonts w:ascii="Calibri" w:eastAsia="Calibri" w:hAnsi="Calibri" w:cs="Calibri"/>
          <w:color w:val="000000"/>
          <w:sz w:val="20"/>
          <w:szCs w:val="20"/>
        </w:rPr>
        <w:t xml:space="preserve">  </w:t>
      </w:r>
      <w:sdt>
        <w:sdtPr>
          <w:tag w:val="goog_rdk_21"/>
          <w:id w:val="1571999065"/>
        </w:sdtPr>
        <w:sdtContent>
          <w:r w:rsidRPr="00B63B08">
            <w:rPr>
              <w:rFonts w:ascii="Calibri" w:eastAsia="Calibri" w:hAnsi="Calibri" w:cs="Calibri"/>
              <w:sz w:val="20"/>
              <w:szCs w:val="20"/>
            </w:rPr>
            <w:t>Annexes (1-4) should be scanned versions of the original documents.</w:t>
          </w:r>
        </w:sdtContent>
      </w:sdt>
    </w:p>
    <w:p w14:paraId="2E11F495" w14:textId="77777777" w:rsidR="00D25D9A" w:rsidRDefault="00000000">
      <w:pPr>
        <w:pStyle w:val="Heading1"/>
        <w:spacing w:line="240" w:lineRule="auto"/>
        <w:jc w:val="both"/>
        <w:rPr>
          <w:rFonts w:ascii="Calibri" w:eastAsia="Calibri" w:hAnsi="Calibri" w:cs="Calibri"/>
          <w:sz w:val="20"/>
          <w:szCs w:val="20"/>
        </w:rPr>
      </w:pPr>
      <w:r>
        <w:rPr>
          <w:rFonts w:ascii="Calibri" w:eastAsia="Calibri" w:hAnsi="Calibri" w:cs="Calibri"/>
          <w:sz w:val="20"/>
          <w:szCs w:val="20"/>
        </w:rPr>
        <w:t>Question 16</w:t>
      </w:r>
    </w:p>
    <w:p w14:paraId="01E0B234" w14:textId="77777777" w:rsidR="00D25D9A" w:rsidRDefault="00000000">
      <w:pPr>
        <w:jc w:val="both"/>
        <w:rPr>
          <w:rFonts w:ascii="Calibri" w:eastAsia="Calibri" w:hAnsi="Calibri" w:cs="Calibri"/>
          <w:b/>
          <w:sz w:val="20"/>
          <w:szCs w:val="20"/>
        </w:rPr>
      </w:pPr>
      <w:r>
        <w:rPr>
          <w:rFonts w:ascii="Calibri" w:eastAsia="Calibri" w:hAnsi="Calibri" w:cs="Calibri"/>
          <w:b/>
          <w:color w:val="000000"/>
          <w:sz w:val="20"/>
          <w:szCs w:val="20"/>
        </w:rPr>
        <w:t>Q:  Form 3 Logical Framework form: At the top of the third and fourth columns (Sources of Verification; Assumptions and Risks) there are fields that look like envelopes. Are these just illustrations or are we expected somehow to fill these too?</w:t>
      </w:r>
    </w:p>
    <w:p w14:paraId="24211F9A" w14:textId="77777777" w:rsidR="00D25D9A" w:rsidRDefault="00000000">
      <w:pPr>
        <w:jc w:val="both"/>
        <w:rPr>
          <w:rFonts w:ascii="Calibri" w:eastAsia="Calibri" w:hAnsi="Calibri" w:cs="Calibri"/>
          <w:color w:val="000000"/>
          <w:sz w:val="20"/>
          <w:szCs w:val="20"/>
          <w:shd w:val="clear" w:color="auto" w:fill="92D050"/>
        </w:rPr>
      </w:pPr>
      <w:r>
        <w:rPr>
          <w:rFonts w:ascii="Calibri" w:eastAsia="Calibri" w:hAnsi="Calibri" w:cs="Calibri"/>
          <w:b/>
          <w:sz w:val="20"/>
          <w:szCs w:val="20"/>
        </w:rPr>
        <w:t>A:</w:t>
      </w:r>
      <w:r>
        <w:rPr>
          <w:rFonts w:ascii="Calibri" w:eastAsia="Calibri" w:hAnsi="Calibri" w:cs="Calibri"/>
          <w:sz w:val="20"/>
          <w:szCs w:val="20"/>
        </w:rPr>
        <w:t xml:space="preserve"> The cells "Sources of Verification" and "Assumptions and Risks" must not be filled out in correspondence of the overall objective. Hence, they are blocked. You should not try to fill these out.</w:t>
      </w:r>
    </w:p>
    <w:p w14:paraId="25C61EF5" w14:textId="77777777" w:rsidR="00D25D9A" w:rsidRDefault="00000000">
      <w:pPr>
        <w:pStyle w:val="Heading1"/>
        <w:spacing w:line="240" w:lineRule="auto"/>
        <w:jc w:val="both"/>
        <w:rPr>
          <w:rFonts w:ascii="Calibri" w:eastAsia="Calibri" w:hAnsi="Calibri" w:cs="Calibri"/>
          <w:sz w:val="20"/>
          <w:szCs w:val="20"/>
        </w:rPr>
      </w:pPr>
      <w:r>
        <w:rPr>
          <w:rFonts w:ascii="Calibri" w:eastAsia="Calibri" w:hAnsi="Calibri" w:cs="Calibri"/>
          <w:sz w:val="20"/>
          <w:szCs w:val="20"/>
        </w:rPr>
        <w:t>Question 17</w:t>
      </w:r>
    </w:p>
    <w:p w14:paraId="3C9E5679" w14:textId="77777777" w:rsidR="00D25D9A" w:rsidRDefault="00000000">
      <w:pPr>
        <w:jc w:val="both"/>
        <w:rPr>
          <w:rFonts w:ascii="Calibri" w:eastAsia="Calibri" w:hAnsi="Calibri" w:cs="Calibri"/>
          <w:b/>
          <w:sz w:val="20"/>
          <w:szCs w:val="20"/>
        </w:rPr>
      </w:pPr>
      <w:r>
        <w:rPr>
          <w:rFonts w:ascii="Calibri" w:eastAsia="Calibri" w:hAnsi="Calibri" w:cs="Calibri"/>
          <w:b/>
          <w:color w:val="000000"/>
          <w:sz w:val="20"/>
          <w:szCs w:val="20"/>
        </w:rPr>
        <w:t xml:space="preserve">Q: “Copy of the balance sheet and income statement for 2021 certified by a chartered accountant or </w:t>
      </w:r>
      <w:proofErr w:type="spellStart"/>
      <w:r>
        <w:rPr>
          <w:rFonts w:ascii="Calibri" w:eastAsia="Calibri" w:hAnsi="Calibri" w:cs="Calibri"/>
          <w:b/>
          <w:color w:val="000000"/>
          <w:sz w:val="20"/>
          <w:szCs w:val="20"/>
        </w:rPr>
        <w:t>authorised</w:t>
      </w:r>
      <w:proofErr w:type="spellEnd"/>
      <w:r>
        <w:rPr>
          <w:rFonts w:ascii="Calibri" w:eastAsia="Calibri" w:hAnsi="Calibri" w:cs="Calibri"/>
          <w:b/>
          <w:color w:val="000000"/>
          <w:sz w:val="20"/>
          <w:szCs w:val="20"/>
        </w:rPr>
        <w:t xml:space="preserve"> person, or equivalent“ is it only for Lead Applicant or all the partners?</w:t>
      </w:r>
    </w:p>
    <w:p w14:paraId="21684603" w14:textId="77777777" w:rsidR="00D25D9A" w:rsidRDefault="00000000">
      <w:pPr>
        <w:jc w:val="both"/>
        <w:rPr>
          <w:rFonts w:ascii="Calibri" w:eastAsia="Calibri" w:hAnsi="Calibri" w:cs="Calibri"/>
          <w:color w:val="000000"/>
          <w:sz w:val="20"/>
          <w:szCs w:val="20"/>
        </w:rPr>
      </w:pPr>
      <w:r>
        <w:rPr>
          <w:rFonts w:ascii="Calibri" w:eastAsia="Calibri" w:hAnsi="Calibri" w:cs="Calibri"/>
          <w:b/>
          <w:sz w:val="20"/>
          <w:szCs w:val="20"/>
        </w:rPr>
        <w:lastRenderedPageBreak/>
        <w:t>A:</w:t>
      </w:r>
      <w:r>
        <w:rPr>
          <w:rFonts w:ascii="Calibri" w:eastAsia="Calibri" w:hAnsi="Calibri" w:cs="Calibri"/>
          <w:color w:val="000000"/>
          <w:sz w:val="20"/>
          <w:szCs w:val="20"/>
        </w:rPr>
        <w:t xml:space="preserve">  The “Copy of the balance sheet and income statement for 2021 certified by a chartered accountant or </w:t>
      </w:r>
      <w:proofErr w:type="spellStart"/>
      <w:r>
        <w:rPr>
          <w:rFonts w:ascii="Calibri" w:eastAsia="Calibri" w:hAnsi="Calibri" w:cs="Calibri"/>
          <w:color w:val="000000"/>
          <w:sz w:val="20"/>
          <w:szCs w:val="20"/>
        </w:rPr>
        <w:t>authorised</w:t>
      </w:r>
      <w:proofErr w:type="spellEnd"/>
      <w:r>
        <w:rPr>
          <w:rFonts w:ascii="Calibri" w:eastAsia="Calibri" w:hAnsi="Calibri" w:cs="Calibri"/>
          <w:color w:val="000000"/>
          <w:sz w:val="20"/>
          <w:szCs w:val="20"/>
        </w:rPr>
        <w:t xml:space="preserve"> person, or equivalent”, referred to as Annex 3 in the Open Call for Proposals, should be submitted for the Lead Applicant and the partner/s. </w:t>
      </w:r>
    </w:p>
    <w:p w14:paraId="3852A3B4" w14:textId="77777777" w:rsidR="00D25D9A" w:rsidRDefault="00000000">
      <w:pPr>
        <w:pStyle w:val="Heading1"/>
        <w:spacing w:line="240" w:lineRule="auto"/>
        <w:jc w:val="both"/>
        <w:rPr>
          <w:rFonts w:ascii="Calibri" w:eastAsia="Calibri" w:hAnsi="Calibri" w:cs="Calibri"/>
          <w:sz w:val="20"/>
          <w:szCs w:val="20"/>
        </w:rPr>
      </w:pPr>
      <w:r>
        <w:rPr>
          <w:rFonts w:ascii="Calibri" w:eastAsia="Calibri" w:hAnsi="Calibri" w:cs="Calibri"/>
          <w:sz w:val="20"/>
          <w:szCs w:val="20"/>
        </w:rPr>
        <w:t>Question 18</w:t>
      </w:r>
    </w:p>
    <w:p w14:paraId="555EF639" w14:textId="77777777" w:rsidR="00D25D9A" w:rsidRDefault="00000000">
      <w:pPr>
        <w:jc w:val="both"/>
        <w:rPr>
          <w:rFonts w:ascii="Calibri" w:eastAsia="Calibri" w:hAnsi="Calibri" w:cs="Calibri"/>
          <w:b/>
          <w:color w:val="444444"/>
          <w:sz w:val="20"/>
          <w:szCs w:val="20"/>
          <w:highlight w:val="white"/>
        </w:rPr>
      </w:pPr>
      <w:r>
        <w:rPr>
          <w:rFonts w:ascii="Calibri" w:eastAsia="Calibri" w:hAnsi="Calibri" w:cs="Calibri"/>
          <w:b/>
          <w:color w:val="444444"/>
          <w:sz w:val="20"/>
          <w:szCs w:val="20"/>
          <w:highlight w:val="white"/>
        </w:rPr>
        <w:t>Q: Can in-kind contributions be the earnings of employees of the leader and partner?</w:t>
      </w:r>
    </w:p>
    <w:p w14:paraId="3718CDA3" w14:textId="77C1F42C" w:rsidR="00D25D9A" w:rsidRDefault="00000000">
      <w:pPr>
        <w:jc w:val="both"/>
        <w:rPr>
          <w:rFonts w:ascii="Calibri" w:eastAsia="Calibri" w:hAnsi="Calibri" w:cs="Calibri"/>
          <w:color w:val="000000"/>
          <w:sz w:val="20"/>
          <w:szCs w:val="20"/>
        </w:rPr>
      </w:pPr>
      <w:r>
        <w:rPr>
          <w:rFonts w:ascii="Calibri" w:eastAsia="Calibri" w:hAnsi="Calibri" w:cs="Calibri"/>
          <w:b/>
          <w:color w:val="444444"/>
          <w:sz w:val="20"/>
          <w:szCs w:val="20"/>
          <w:highlight w:val="white"/>
        </w:rPr>
        <w:t>A:</w:t>
      </w:r>
      <w:r>
        <w:rPr>
          <w:rFonts w:ascii="Calibri" w:eastAsia="Calibri" w:hAnsi="Calibri" w:cs="Calibri"/>
          <w:color w:val="444444"/>
          <w:sz w:val="20"/>
          <w:szCs w:val="20"/>
          <w:highlight w:val="white"/>
        </w:rPr>
        <w:t xml:space="preserve"> </w:t>
      </w:r>
      <w:r>
        <w:rPr>
          <w:rFonts w:ascii="Calibri" w:eastAsia="Calibri" w:hAnsi="Calibri" w:cs="Calibri"/>
          <w:color w:val="000000"/>
          <w:sz w:val="20"/>
          <w:szCs w:val="20"/>
        </w:rPr>
        <w:t xml:space="preserve">Yes, as stated in </w:t>
      </w:r>
      <w:sdt>
        <w:sdtPr>
          <w:tag w:val="goog_rdk_22"/>
          <w:id w:val="875203428"/>
          <w:showingPlcHdr/>
        </w:sdtPr>
        <w:sdtContent>
          <w:r w:rsidR="00B63B08">
            <w:t xml:space="preserve">     </w:t>
          </w:r>
        </w:sdtContent>
      </w:sdt>
      <w:r>
        <w:rPr>
          <w:rFonts w:ascii="Calibri" w:eastAsia="Calibri" w:hAnsi="Calibri" w:cs="Calibri"/>
          <w:color w:val="000000"/>
          <w:sz w:val="20"/>
          <w:szCs w:val="20"/>
        </w:rPr>
        <w:t xml:space="preserve">Chapter "5. Budget" in-kind contribution may include "professional services in the form of the time that employees spend on the implementation of activities". It is the Lead Applicant's and Partner's responsibility to ensure that in-kind contributions comply with the legally required tax and social security rules. </w:t>
      </w:r>
    </w:p>
    <w:p w14:paraId="4D95B364" w14:textId="77777777" w:rsidR="00D25D9A" w:rsidRDefault="00000000">
      <w:pPr>
        <w:pStyle w:val="Heading1"/>
        <w:spacing w:line="240" w:lineRule="auto"/>
        <w:jc w:val="both"/>
        <w:rPr>
          <w:rFonts w:ascii="Calibri" w:eastAsia="Calibri" w:hAnsi="Calibri" w:cs="Calibri"/>
          <w:sz w:val="20"/>
          <w:szCs w:val="20"/>
        </w:rPr>
      </w:pPr>
      <w:r>
        <w:rPr>
          <w:rFonts w:ascii="Calibri" w:eastAsia="Calibri" w:hAnsi="Calibri" w:cs="Calibri"/>
          <w:sz w:val="20"/>
          <w:szCs w:val="20"/>
        </w:rPr>
        <w:t>Question 19</w:t>
      </w:r>
      <w:sdt>
        <w:sdtPr>
          <w:tag w:val="goog_rdk_23"/>
          <w:id w:val="-717976766"/>
        </w:sdtPr>
        <w:sdtContent>
          <w:r>
            <w:rPr>
              <w:rFonts w:ascii="Calibri" w:eastAsia="Calibri" w:hAnsi="Calibri" w:cs="Calibri"/>
              <w:sz w:val="20"/>
              <w:szCs w:val="20"/>
            </w:rPr>
            <w:t xml:space="preserve">  </w:t>
          </w:r>
        </w:sdtContent>
      </w:sdt>
    </w:p>
    <w:p w14:paraId="030FE09E" w14:textId="77777777" w:rsidR="00D25D9A" w:rsidRDefault="00000000">
      <w:pPr>
        <w:jc w:val="both"/>
        <w:rPr>
          <w:rFonts w:ascii="Calibri" w:eastAsia="Calibri" w:hAnsi="Calibri" w:cs="Calibri"/>
          <w:b/>
          <w:color w:val="444444"/>
          <w:sz w:val="20"/>
          <w:szCs w:val="20"/>
          <w:highlight w:val="white"/>
        </w:rPr>
      </w:pPr>
      <w:r>
        <w:rPr>
          <w:rFonts w:ascii="Calibri" w:eastAsia="Calibri" w:hAnsi="Calibri" w:cs="Calibri"/>
          <w:b/>
          <w:color w:val="444444"/>
          <w:sz w:val="20"/>
          <w:szCs w:val="20"/>
          <w:highlight w:val="white"/>
        </w:rPr>
        <w:t>Q: How do we list collaborators on the project? Do they only need to be mentioned in the application form or is it necessary to sign a cooperation agreement?</w:t>
      </w:r>
    </w:p>
    <w:p w14:paraId="1328C659" w14:textId="77777777" w:rsidR="00D25D9A" w:rsidRDefault="00000000">
      <w:pPr>
        <w:jc w:val="both"/>
        <w:rPr>
          <w:rFonts w:ascii="Calibri" w:eastAsia="Calibri" w:hAnsi="Calibri" w:cs="Calibri"/>
          <w:color w:val="444444"/>
          <w:sz w:val="20"/>
          <w:szCs w:val="20"/>
          <w:highlight w:val="white"/>
        </w:rPr>
      </w:pPr>
      <w:r>
        <w:rPr>
          <w:rFonts w:ascii="Calibri" w:eastAsia="Calibri" w:hAnsi="Calibri" w:cs="Calibri"/>
          <w:b/>
          <w:color w:val="444444"/>
          <w:sz w:val="20"/>
          <w:szCs w:val="20"/>
          <w:highlight w:val="white"/>
        </w:rPr>
        <w:t>A:</w:t>
      </w:r>
      <w:r>
        <w:rPr>
          <w:rFonts w:ascii="Calibri" w:eastAsia="Calibri" w:hAnsi="Calibri" w:cs="Calibri"/>
          <w:color w:val="444444"/>
          <w:sz w:val="20"/>
          <w:szCs w:val="20"/>
          <w:highlight w:val="white"/>
        </w:rPr>
        <w:t xml:space="preserve"> The roles and modalities of engagement for Partners and Associates are clearly stated in the Call for Proposals, Chapter "2. Who can apply?". In the application phase, the Lead Applicant and its partner/s are only required to submit a Partnership Statement, not an agreement. Regarding Associates, (or collaborators) it is only needed to explain their role in the Form 1 (Project Proposal) in the application phase.</w:t>
      </w:r>
    </w:p>
    <w:p w14:paraId="1E4DF99C" w14:textId="77777777" w:rsidR="00D25D9A" w:rsidRDefault="00000000">
      <w:pPr>
        <w:pStyle w:val="Heading1"/>
        <w:spacing w:line="240" w:lineRule="auto"/>
        <w:jc w:val="both"/>
        <w:rPr>
          <w:rFonts w:ascii="Calibri" w:eastAsia="Calibri" w:hAnsi="Calibri" w:cs="Calibri"/>
          <w:sz w:val="20"/>
          <w:szCs w:val="20"/>
        </w:rPr>
      </w:pPr>
      <w:r>
        <w:rPr>
          <w:rFonts w:ascii="Calibri" w:eastAsia="Calibri" w:hAnsi="Calibri" w:cs="Calibri"/>
          <w:sz w:val="20"/>
          <w:szCs w:val="20"/>
        </w:rPr>
        <w:t>Question 20</w:t>
      </w:r>
    </w:p>
    <w:p w14:paraId="306DA5C6" w14:textId="5238B482" w:rsidR="00D25D9A" w:rsidRDefault="00000000">
      <w:pPr>
        <w:jc w:val="both"/>
        <w:rPr>
          <w:rFonts w:ascii="Calibri" w:eastAsia="Calibri" w:hAnsi="Calibri" w:cs="Calibri"/>
          <w:b/>
          <w:color w:val="444444"/>
          <w:sz w:val="20"/>
          <w:szCs w:val="20"/>
          <w:highlight w:val="white"/>
        </w:rPr>
      </w:pPr>
      <w:r>
        <w:rPr>
          <w:rFonts w:ascii="Calibri" w:eastAsia="Calibri" w:hAnsi="Calibri" w:cs="Calibri"/>
          <w:b/>
          <w:color w:val="444444"/>
          <w:sz w:val="20"/>
          <w:szCs w:val="20"/>
          <w:highlight w:val="white"/>
        </w:rPr>
        <w:t xml:space="preserve">Q:  I would </w:t>
      </w:r>
      <w:sdt>
        <w:sdtPr>
          <w:tag w:val="goog_rdk_24"/>
          <w:id w:val="-1273634768"/>
        </w:sdtPr>
        <w:sdtContent>
          <w:r>
            <w:rPr>
              <w:rFonts w:ascii="Calibri" w:eastAsia="Calibri" w:hAnsi="Calibri" w:cs="Calibri"/>
              <w:b/>
              <w:color w:val="444444"/>
              <w:sz w:val="20"/>
              <w:szCs w:val="20"/>
              <w:highlight w:val="white"/>
            </w:rPr>
            <w:t>appreciate it if you</w:t>
          </w:r>
        </w:sdtContent>
      </w:sdt>
      <w:r>
        <w:rPr>
          <w:rFonts w:ascii="Calibri" w:eastAsia="Calibri" w:hAnsi="Calibri" w:cs="Calibri"/>
          <w:b/>
          <w:color w:val="444444"/>
          <w:sz w:val="20"/>
          <w:szCs w:val="20"/>
          <w:highlight w:val="white"/>
        </w:rPr>
        <w:t xml:space="preserve"> could clarify for me a job shadowing position – should we engage a young professional to work with the project team member or creative industry experts?</w:t>
      </w:r>
    </w:p>
    <w:p w14:paraId="797D5712" w14:textId="77777777" w:rsidR="00D25D9A" w:rsidRDefault="00000000">
      <w:pPr>
        <w:jc w:val="both"/>
        <w:rPr>
          <w:rFonts w:ascii="Calibri" w:eastAsia="Calibri" w:hAnsi="Calibri" w:cs="Calibri"/>
          <w:color w:val="444444"/>
          <w:sz w:val="20"/>
          <w:szCs w:val="20"/>
          <w:highlight w:val="white"/>
        </w:rPr>
      </w:pPr>
      <w:r>
        <w:rPr>
          <w:rFonts w:ascii="Calibri" w:eastAsia="Calibri" w:hAnsi="Calibri" w:cs="Calibri"/>
          <w:b/>
          <w:color w:val="444444"/>
          <w:sz w:val="20"/>
          <w:szCs w:val="20"/>
          <w:highlight w:val="white"/>
        </w:rPr>
        <w:t>A:</w:t>
      </w:r>
      <w:r>
        <w:rPr>
          <w:rFonts w:ascii="Calibri" w:eastAsia="Calibri" w:hAnsi="Calibri" w:cs="Calibri"/>
          <w:color w:val="444444"/>
          <w:sz w:val="20"/>
          <w:szCs w:val="20"/>
          <w:highlight w:val="white"/>
        </w:rPr>
        <w:t xml:space="preserve">  Yes, the job shadowing position should be covered by a student or a young graduate or a young professional, who is accessing the job market in the cultural and creative sector. The aim of this position is for the young profession to learn first-hand the requirements and the tasks needed by the job position, accompanying step-by-step the professional/expert. The job-shadowing position should be clearly budgeted in the project proposal and in the budget form.</w:t>
      </w:r>
    </w:p>
    <w:p w14:paraId="58824BF1" w14:textId="77777777" w:rsidR="00D25D9A" w:rsidRDefault="00000000">
      <w:pPr>
        <w:pStyle w:val="Heading1"/>
        <w:spacing w:line="240" w:lineRule="auto"/>
        <w:jc w:val="both"/>
        <w:rPr>
          <w:rFonts w:ascii="Calibri" w:eastAsia="Calibri" w:hAnsi="Calibri" w:cs="Calibri"/>
          <w:sz w:val="20"/>
          <w:szCs w:val="20"/>
        </w:rPr>
      </w:pPr>
      <w:r>
        <w:rPr>
          <w:rFonts w:ascii="Calibri" w:eastAsia="Calibri" w:hAnsi="Calibri" w:cs="Calibri"/>
          <w:sz w:val="20"/>
          <w:szCs w:val="20"/>
        </w:rPr>
        <w:t>Question 21</w:t>
      </w:r>
    </w:p>
    <w:p w14:paraId="19A846E0" w14:textId="77777777" w:rsidR="00D25D9A" w:rsidRDefault="00000000">
      <w:pPr>
        <w:jc w:val="both"/>
        <w:rPr>
          <w:rFonts w:ascii="Calibri" w:eastAsia="Calibri" w:hAnsi="Calibri" w:cs="Calibri"/>
          <w:b/>
          <w:color w:val="444444"/>
          <w:sz w:val="20"/>
          <w:szCs w:val="20"/>
          <w:highlight w:val="white"/>
        </w:rPr>
      </w:pPr>
      <w:r>
        <w:rPr>
          <w:rFonts w:ascii="Calibri" w:eastAsia="Calibri" w:hAnsi="Calibri" w:cs="Calibri"/>
          <w:b/>
          <w:color w:val="444444"/>
          <w:sz w:val="20"/>
          <w:szCs w:val="20"/>
          <w:highlight w:val="white"/>
        </w:rPr>
        <w:t>Q: I’d like to ask you if it is possible to include in the proposal an NGO that is not a WBs IPA Beneficiary and that will co-finance the envisaged percentage of the total costs.</w:t>
      </w:r>
    </w:p>
    <w:p w14:paraId="67B3CF8C" w14:textId="3E661F5F" w:rsidR="00D25D9A" w:rsidRDefault="00000000">
      <w:pPr>
        <w:jc w:val="both"/>
        <w:rPr>
          <w:rFonts w:ascii="Calibri" w:eastAsia="Calibri" w:hAnsi="Calibri" w:cs="Calibri"/>
          <w:color w:val="444444"/>
          <w:sz w:val="20"/>
          <w:szCs w:val="20"/>
          <w:highlight w:val="white"/>
        </w:rPr>
      </w:pPr>
      <w:r>
        <w:rPr>
          <w:rFonts w:ascii="Calibri" w:eastAsia="Calibri" w:hAnsi="Calibri" w:cs="Calibri"/>
          <w:b/>
          <w:color w:val="444444"/>
          <w:sz w:val="20"/>
          <w:szCs w:val="20"/>
          <w:highlight w:val="white"/>
        </w:rPr>
        <w:t>A:</w:t>
      </w:r>
      <w:r>
        <w:rPr>
          <w:rFonts w:ascii="Calibri" w:eastAsia="Calibri" w:hAnsi="Calibri" w:cs="Calibri"/>
          <w:color w:val="444444"/>
          <w:sz w:val="20"/>
          <w:szCs w:val="20"/>
          <w:highlight w:val="white"/>
        </w:rPr>
        <w:t xml:space="preserve"> The condition for eligibility for the Lead Applicant and Partner(s) is that they are established in one of the WB IPA beneficiaries. If co-funding is provided by other parties (outside of the region of Western Balkans), please refer to the role of Associates in the Call for Proposals, Section 2: Who can apply?</w:t>
      </w:r>
    </w:p>
    <w:p w14:paraId="6ECE58C9" w14:textId="7D31144C" w:rsidR="006339DD" w:rsidRDefault="006339DD">
      <w:pPr>
        <w:jc w:val="both"/>
        <w:rPr>
          <w:rFonts w:ascii="Calibri" w:eastAsia="Calibri" w:hAnsi="Calibri" w:cs="Calibri"/>
          <w:color w:val="444444"/>
          <w:sz w:val="20"/>
          <w:szCs w:val="20"/>
          <w:highlight w:val="white"/>
        </w:rPr>
      </w:pPr>
    </w:p>
    <w:p w14:paraId="0351BBF9" w14:textId="7FA70537" w:rsidR="006339DD" w:rsidRDefault="006339DD" w:rsidP="006339DD">
      <w:pPr>
        <w:pStyle w:val="Heading1"/>
        <w:spacing w:line="240" w:lineRule="auto"/>
        <w:jc w:val="both"/>
        <w:rPr>
          <w:rFonts w:ascii="Calibri" w:eastAsia="Calibri" w:hAnsi="Calibri" w:cs="Calibri"/>
          <w:sz w:val="20"/>
          <w:szCs w:val="20"/>
        </w:rPr>
      </w:pPr>
      <w:r>
        <w:rPr>
          <w:rFonts w:ascii="Calibri" w:eastAsia="Calibri" w:hAnsi="Calibri" w:cs="Calibri"/>
          <w:sz w:val="20"/>
          <w:szCs w:val="20"/>
        </w:rPr>
        <w:t>Question 22</w:t>
      </w:r>
    </w:p>
    <w:p w14:paraId="5EE49C6C" w14:textId="4556BA33" w:rsidR="006339DD" w:rsidRPr="00777A8E" w:rsidRDefault="00777A8E">
      <w:pPr>
        <w:jc w:val="both"/>
        <w:rPr>
          <w:rFonts w:ascii="Calibri" w:eastAsia="Calibri" w:hAnsi="Calibri" w:cs="Calibri"/>
          <w:b/>
          <w:bCs/>
          <w:color w:val="444444"/>
          <w:sz w:val="20"/>
          <w:szCs w:val="20"/>
          <w:highlight w:val="white"/>
        </w:rPr>
      </w:pPr>
      <w:r w:rsidRPr="00777A8E">
        <w:rPr>
          <w:rFonts w:ascii="Calibri" w:eastAsia="Calibri" w:hAnsi="Calibri" w:cs="Calibri"/>
          <w:b/>
          <w:bCs/>
          <w:color w:val="444444"/>
          <w:sz w:val="20"/>
          <w:szCs w:val="20"/>
          <w:highlight w:val="white"/>
        </w:rPr>
        <w:t>Q: Can the associate partner be from another EU country, not from the WB IPA beneficiaries?</w:t>
      </w:r>
    </w:p>
    <w:p w14:paraId="2B3205E1" w14:textId="1F63F1FD" w:rsidR="00777A8E" w:rsidRDefault="39EAB943">
      <w:pPr>
        <w:jc w:val="both"/>
        <w:rPr>
          <w:rFonts w:ascii="Calibri" w:eastAsia="Calibri" w:hAnsi="Calibri" w:cs="Calibri"/>
          <w:color w:val="444444"/>
          <w:sz w:val="20"/>
          <w:szCs w:val="20"/>
          <w:highlight w:val="white"/>
        </w:rPr>
      </w:pPr>
      <w:r w:rsidRPr="1E683F4F">
        <w:rPr>
          <w:rFonts w:ascii="Calibri" w:eastAsia="Calibri" w:hAnsi="Calibri" w:cs="Calibri"/>
          <w:b/>
          <w:bCs/>
          <w:color w:val="444444"/>
          <w:sz w:val="20"/>
          <w:szCs w:val="20"/>
          <w:highlight w:val="white"/>
        </w:rPr>
        <w:t>A:</w:t>
      </w:r>
      <w:r w:rsidRPr="1E683F4F">
        <w:rPr>
          <w:rFonts w:ascii="Calibri" w:eastAsia="Calibri" w:hAnsi="Calibri" w:cs="Calibri"/>
          <w:color w:val="444444"/>
          <w:sz w:val="20"/>
          <w:szCs w:val="20"/>
          <w:highlight w:val="white"/>
        </w:rPr>
        <w:t xml:space="preserve">  Associates can be from EU country. They are not treated as partner in the proposal and cannot replace the role of a partner who needs to be from one of the WB IPA </w:t>
      </w:r>
      <w:r w:rsidR="5CE8FCC5" w:rsidRPr="1E683F4F">
        <w:rPr>
          <w:rFonts w:ascii="Calibri" w:eastAsia="Calibri" w:hAnsi="Calibri" w:cs="Calibri"/>
          <w:color w:val="444444"/>
          <w:sz w:val="20"/>
          <w:szCs w:val="20"/>
          <w:highlight w:val="white"/>
        </w:rPr>
        <w:t>B</w:t>
      </w:r>
      <w:r w:rsidRPr="1E683F4F">
        <w:rPr>
          <w:rFonts w:ascii="Calibri" w:eastAsia="Calibri" w:hAnsi="Calibri" w:cs="Calibri"/>
          <w:color w:val="444444"/>
          <w:sz w:val="20"/>
          <w:szCs w:val="20"/>
          <w:highlight w:val="white"/>
        </w:rPr>
        <w:t xml:space="preserve">eneficiary. Please refer to the following link for the list of Western Balkans IPA Beneficiaries (excluding Republic of Turkey): </w:t>
      </w:r>
      <w:hyperlink r:id="rId10">
        <w:r w:rsidRPr="1E683F4F">
          <w:rPr>
            <w:rStyle w:val="Hyperlink"/>
            <w:rFonts w:ascii="Calibri" w:eastAsia="Calibri" w:hAnsi="Calibri" w:cs="Calibri"/>
            <w:sz w:val="20"/>
            <w:szCs w:val="20"/>
            <w:highlight w:val="white"/>
          </w:rPr>
          <w:t>https://neighbourhood-enlargement.ec.europa.eu/enlargement-policy/overview-instrument-pre-accession-assistance_en</w:t>
        </w:r>
      </w:hyperlink>
    </w:p>
    <w:p w14:paraId="0C65644B" w14:textId="64EF363C" w:rsidR="00777A8E" w:rsidRDefault="00777A8E" w:rsidP="00777A8E">
      <w:pPr>
        <w:pStyle w:val="Heading1"/>
        <w:spacing w:line="240" w:lineRule="auto"/>
        <w:jc w:val="both"/>
        <w:rPr>
          <w:rFonts w:ascii="Calibri" w:eastAsia="Calibri" w:hAnsi="Calibri" w:cs="Calibri"/>
          <w:sz w:val="20"/>
          <w:szCs w:val="20"/>
        </w:rPr>
      </w:pPr>
      <w:r>
        <w:rPr>
          <w:rFonts w:ascii="Calibri" w:eastAsia="Calibri" w:hAnsi="Calibri" w:cs="Calibri"/>
          <w:sz w:val="20"/>
          <w:szCs w:val="20"/>
        </w:rPr>
        <w:t>Question 23</w:t>
      </w:r>
    </w:p>
    <w:p w14:paraId="79F72014" w14:textId="77777777" w:rsidR="00777A8E" w:rsidRPr="00777A8E" w:rsidRDefault="00777A8E" w:rsidP="00777A8E">
      <w:pPr>
        <w:jc w:val="both"/>
        <w:rPr>
          <w:rFonts w:asciiTheme="minorHAnsi" w:hAnsiTheme="minorHAnsi" w:cstheme="minorHAnsi"/>
          <w:b/>
          <w:bCs/>
          <w:color w:val="444444"/>
          <w:sz w:val="20"/>
          <w:szCs w:val="20"/>
          <w:shd w:val="clear" w:color="auto" w:fill="FFFFFF"/>
        </w:rPr>
      </w:pPr>
      <w:r w:rsidRPr="00777A8E">
        <w:rPr>
          <w:rFonts w:asciiTheme="minorHAnsi" w:hAnsiTheme="minorHAnsi" w:cstheme="minorHAnsi"/>
          <w:b/>
          <w:bCs/>
          <w:color w:val="444444"/>
          <w:sz w:val="20"/>
          <w:szCs w:val="20"/>
          <w:shd w:val="clear" w:color="auto" w:fill="FFFFFF"/>
        </w:rPr>
        <w:t>Q: Can the associate partner be paid for a service it performs for project purposes, like expert fees or another type of service?</w:t>
      </w:r>
    </w:p>
    <w:p w14:paraId="13666591" w14:textId="0AFA46A3" w:rsidR="00777A8E" w:rsidRDefault="00777A8E">
      <w:pPr>
        <w:jc w:val="both"/>
        <w:rPr>
          <w:rFonts w:ascii="Calibri" w:eastAsia="Calibri" w:hAnsi="Calibri" w:cs="Calibri"/>
          <w:color w:val="444444"/>
          <w:sz w:val="20"/>
          <w:szCs w:val="20"/>
          <w:highlight w:val="white"/>
        </w:rPr>
      </w:pPr>
      <w:r w:rsidRPr="00777A8E">
        <w:rPr>
          <w:rFonts w:ascii="Calibri" w:eastAsia="Calibri" w:hAnsi="Calibri" w:cs="Calibri"/>
          <w:b/>
          <w:bCs/>
          <w:color w:val="444444"/>
          <w:sz w:val="20"/>
          <w:szCs w:val="20"/>
          <w:highlight w:val="white"/>
        </w:rPr>
        <w:t xml:space="preserve">A: </w:t>
      </w:r>
      <w:r w:rsidRPr="00777A8E">
        <w:rPr>
          <w:rFonts w:ascii="Calibri" w:eastAsia="Calibri" w:hAnsi="Calibri" w:cs="Calibri"/>
          <w:color w:val="444444"/>
          <w:sz w:val="20"/>
          <w:szCs w:val="20"/>
          <w:highlight w:val="white"/>
        </w:rPr>
        <w:t>Associate can contribute to the implementation of project activities, can be budgeted and paid by applicant for delivery of a particular service within the scope of the project proposal and their engagement should be duly justified in the Form 1 Project Proposal.</w:t>
      </w:r>
    </w:p>
    <w:p w14:paraId="441930CD" w14:textId="78D3CF7D" w:rsidR="00777A8E" w:rsidRDefault="00777A8E" w:rsidP="00777A8E">
      <w:pPr>
        <w:pStyle w:val="Heading1"/>
        <w:spacing w:line="240" w:lineRule="auto"/>
        <w:jc w:val="both"/>
        <w:rPr>
          <w:rFonts w:ascii="Calibri" w:eastAsia="Calibri" w:hAnsi="Calibri" w:cs="Calibri"/>
          <w:sz w:val="20"/>
          <w:szCs w:val="20"/>
        </w:rPr>
      </w:pPr>
      <w:r>
        <w:rPr>
          <w:rFonts w:ascii="Calibri" w:eastAsia="Calibri" w:hAnsi="Calibri" w:cs="Calibri"/>
          <w:sz w:val="20"/>
          <w:szCs w:val="20"/>
        </w:rPr>
        <w:t>Question 24</w:t>
      </w:r>
    </w:p>
    <w:p w14:paraId="70CBD74F" w14:textId="43DB0900" w:rsidR="00777A8E" w:rsidRDefault="00777A8E" w:rsidP="00777A8E">
      <w:pPr>
        <w:rPr>
          <w:rFonts w:asciiTheme="minorHAnsi" w:hAnsiTheme="minorHAnsi" w:cstheme="minorHAnsi"/>
          <w:b/>
          <w:bCs/>
          <w:color w:val="444444"/>
          <w:sz w:val="20"/>
          <w:szCs w:val="20"/>
          <w:shd w:val="clear" w:color="auto" w:fill="FFFFFF"/>
        </w:rPr>
      </w:pPr>
      <w:r>
        <w:rPr>
          <w:rFonts w:asciiTheme="minorHAnsi" w:hAnsiTheme="minorHAnsi" w:cstheme="minorHAnsi"/>
          <w:b/>
          <w:bCs/>
          <w:color w:val="444444"/>
          <w:sz w:val="20"/>
          <w:szCs w:val="20"/>
          <w:shd w:val="clear" w:color="auto" w:fill="FFFFFF"/>
        </w:rPr>
        <w:t xml:space="preserve">Q: </w:t>
      </w:r>
      <w:r w:rsidRPr="00777A8E">
        <w:rPr>
          <w:rFonts w:asciiTheme="minorHAnsi" w:hAnsiTheme="minorHAnsi" w:cstheme="minorHAnsi"/>
          <w:b/>
          <w:bCs/>
          <w:color w:val="444444"/>
          <w:sz w:val="20"/>
          <w:szCs w:val="20"/>
          <w:shd w:val="clear" w:color="auto" w:fill="FFFFFF"/>
        </w:rPr>
        <w:t>Can one organization be a partner on two separate applications under the call Culture and Creativity for the Western Balkans (CC4WBs)?</w:t>
      </w:r>
    </w:p>
    <w:p w14:paraId="2E4910E0" w14:textId="5011036E" w:rsidR="00777A8E" w:rsidRDefault="00777A8E">
      <w:pPr>
        <w:jc w:val="both"/>
        <w:rPr>
          <w:rFonts w:ascii="Calibri" w:eastAsia="Calibri" w:hAnsi="Calibri" w:cs="Calibri"/>
          <w:color w:val="444444"/>
          <w:sz w:val="20"/>
          <w:szCs w:val="20"/>
          <w:highlight w:val="white"/>
        </w:rPr>
      </w:pPr>
      <w:r>
        <w:rPr>
          <w:rFonts w:asciiTheme="minorHAnsi" w:hAnsiTheme="minorHAnsi" w:cstheme="minorHAnsi"/>
          <w:b/>
          <w:bCs/>
          <w:color w:val="444444"/>
          <w:sz w:val="20"/>
          <w:szCs w:val="20"/>
          <w:shd w:val="clear" w:color="auto" w:fill="FFFFFF"/>
        </w:rPr>
        <w:t xml:space="preserve">A: </w:t>
      </w:r>
      <w:r w:rsidRPr="00777A8E">
        <w:rPr>
          <w:rFonts w:ascii="Calibri" w:eastAsia="Calibri" w:hAnsi="Calibri" w:cs="Calibri"/>
          <w:color w:val="444444"/>
          <w:sz w:val="20"/>
          <w:szCs w:val="20"/>
          <w:highlight w:val="white"/>
        </w:rPr>
        <w:t>Yes, the organization can apply as partner in more than one project proposal. Number of applications are not limited, but one applicant can potentially be awarded only with one project as a Lead Applicant and one project as a Partner, as stated in the Chapter 10 "Number of Project Proposals and Grants per Applicant".</w:t>
      </w:r>
    </w:p>
    <w:p w14:paraId="37BD7472" w14:textId="7A28F8F3" w:rsidR="00777A8E" w:rsidRDefault="00777A8E">
      <w:pPr>
        <w:jc w:val="both"/>
        <w:rPr>
          <w:rFonts w:ascii="Calibri" w:eastAsia="Calibri" w:hAnsi="Calibri" w:cs="Calibri"/>
          <w:color w:val="444444"/>
          <w:sz w:val="20"/>
          <w:szCs w:val="20"/>
          <w:highlight w:val="white"/>
        </w:rPr>
      </w:pPr>
    </w:p>
    <w:p w14:paraId="033F785D" w14:textId="5AFB4D23" w:rsidR="00777A8E" w:rsidRDefault="00777A8E" w:rsidP="00777A8E">
      <w:pPr>
        <w:pStyle w:val="Heading1"/>
        <w:spacing w:line="240" w:lineRule="auto"/>
        <w:jc w:val="both"/>
        <w:rPr>
          <w:rFonts w:ascii="Calibri" w:eastAsia="Calibri" w:hAnsi="Calibri" w:cs="Calibri"/>
          <w:sz w:val="20"/>
          <w:szCs w:val="20"/>
        </w:rPr>
      </w:pPr>
      <w:r>
        <w:rPr>
          <w:rFonts w:ascii="Calibri" w:eastAsia="Calibri" w:hAnsi="Calibri" w:cs="Calibri"/>
          <w:sz w:val="20"/>
          <w:szCs w:val="20"/>
        </w:rPr>
        <w:lastRenderedPageBreak/>
        <w:t>Question 25</w:t>
      </w:r>
    </w:p>
    <w:p w14:paraId="10E383AF" w14:textId="70DBA5BD" w:rsidR="00777A8E" w:rsidRPr="00777A8E" w:rsidRDefault="00777A8E">
      <w:pPr>
        <w:jc w:val="both"/>
        <w:rPr>
          <w:rFonts w:ascii="Calibri" w:eastAsia="Calibri" w:hAnsi="Calibri" w:cs="Calibri"/>
          <w:b/>
          <w:bCs/>
          <w:color w:val="444444"/>
          <w:sz w:val="20"/>
          <w:szCs w:val="20"/>
          <w:highlight w:val="white"/>
        </w:rPr>
      </w:pPr>
      <w:r w:rsidRPr="00777A8E">
        <w:rPr>
          <w:rFonts w:ascii="Calibri" w:eastAsia="Calibri" w:hAnsi="Calibri" w:cs="Calibri"/>
          <w:b/>
          <w:bCs/>
          <w:color w:val="444444"/>
          <w:sz w:val="20"/>
          <w:szCs w:val="20"/>
          <w:highlight w:val="white"/>
        </w:rPr>
        <w:t>Q: I cannot find a relevant source telling me which are the countries considered as « WBs IPA Beneficiaries ». Could you please tell me which countries are concerned?</w:t>
      </w:r>
    </w:p>
    <w:p w14:paraId="6A247CFF" w14:textId="2D021BEA" w:rsidR="00772319" w:rsidRDefault="39EAB943">
      <w:pPr>
        <w:jc w:val="both"/>
        <w:rPr>
          <w:rFonts w:ascii="Calibri" w:eastAsia="Calibri" w:hAnsi="Calibri" w:cs="Calibri"/>
          <w:color w:val="444444"/>
          <w:sz w:val="20"/>
          <w:szCs w:val="20"/>
          <w:highlight w:val="white"/>
        </w:rPr>
      </w:pPr>
      <w:r w:rsidRPr="1E683F4F">
        <w:rPr>
          <w:rFonts w:ascii="Calibri" w:eastAsia="Calibri" w:hAnsi="Calibri" w:cs="Calibri"/>
          <w:b/>
          <w:bCs/>
          <w:color w:val="444444"/>
          <w:sz w:val="20"/>
          <w:szCs w:val="20"/>
          <w:highlight w:val="white"/>
        </w:rPr>
        <w:t>A:</w:t>
      </w:r>
      <w:r w:rsidRPr="1E683F4F">
        <w:rPr>
          <w:rFonts w:ascii="Calibri" w:eastAsia="Calibri" w:hAnsi="Calibri" w:cs="Calibri"/>
          <w:color w:val="444444"/>
          <w:sz w:val="20"/>
          <w:szCs w:val="20"/>
          <w:highlight w:val="white"/>
        </w:rPr>
        <w:t xml:space="preserve"> Please refer to the following link for the list of Western Balkans IPA Beneficiaries (excluding Republic of Turkey): </w:t>
      </w:r>
      <w:hyperlink r:id="rId11">
        <w:r w:rsidRPr="1E683F4F">
          <w:rPr>
            <w:rStyle w:val="Hyperlink"/>
            <w:rFonts w:ascii="Calibri" w:eastAsia="Calibri" w:hAnsi="Calibri" w:cs="Calibri"/>
            <w:sz w:val="20"/>
            <w:szCs w:val="20"/>
            <w:highlight w:val="white"/>
          </w:rPr>
          <w:t>https://neighbourhood-enlargement.ec.europa.eu/enlargement-policy/overview-instrument-pre-accession-assistance_en</w:t>
        </w:r>
      </w:hyperlink>
      <w:r w:rsidRPr="1E683F4F">
        <w:rPr>
          <w:rFonts w:ascii="Calibri" w:eastAsia="Calibri" w:hAnsi="Calibri" w:cs="Calibri"/>
          <w:color w:val="444444"/>
          <w:sz w:val="20"/>
          <w:szCs w:val="20"/>
          <w:highlight w:val="white"/>
        </w:rPr>
        <w:t xml:space="preserve">  </w:t>
      </w:r>
    </w:p>
    <w:p w14:paraId="5EC99D20" w14:textId="70ACF912" w:rsidR="00772319" w:rsidRPr="00772319" w:rsidRDefault="00772319" w:rsidP="00772319">
      <w:pPr>
        <w:pStyle w:val="Heading1"/>
        <w:spacing w:line="240" w:lineRule="auto"/>
        <w:jc w:val="both"/>
        <w:rPr>
          <w:rFonts w:ascii="Calibri" w:eastAsia="Calibri" w:hAnsi="Calibri" w:cs="Calibri"/>
          <w:sz w:val="20"/>
          <w:szCs w:val="20"/>
        </w:rPr>
      </w:pPr>
      <w:r w:rsidRPr="00772319">
        <w:rPr>
          <w:rFonts w:ascii="Calibri" w:eastAsia="Calibri" w:hAnsi="Calibri" w:cs="Calibri"/>
          <w:sz w:val="20"/>
          <w:szCs w:val="20"/>
        </w:rPr>
        <w:t>Question 26</w:t>
      </w:r>
    </w:p>
    <w:p w14:paraId="2782C3BB" w14:textId="344DE3A6" w:rsidR="00772319" w:rsidRDefault="00772319">
      <w:pPr>
        <w:jc w:val="both"/>
        <w:rPr>
          <w:rFonts w:ascii="Calibri" w:eastAsia="Calibri" w:hAnsi="Calibri" w:cs="Calibri"/>
          <w:b/>
          <w:bCs/>
          <w:color w:val="444444"/>
          <w:sz w:val="20"/>
          <w:szCs w:val="20"/>
          <w:highlight w:val="white"/>
        </w:rPr>
      </w:pPr>
      <w:r w:rsidRPr="00772319">
        <w:rPr>
          <w:rFonts w:ascii="Calibri" w:eastAsia="Calibri" w:hAnsi="Calibri" w:cs="Calibri"/>
          <w:b/>
          <w:bCs/>
          <w:color w:val="444444"/>
          <w:sz w:val="20"/>
          <w:szCs w:val="20"/>
          <w:highlight w:val="white"/>
        </w:rPr>
        <w:t>Q: Is it allowed for the entire co-financing by the Applicant and its partners for this project to be in-kind?</w:t>
      </w:r>
    </w:p>
    <w:p w14:paraId="6EC1B5BF" w14:textId="6EA1485F" w:rsidR="00772319" w:rsidRDefault="45507EF5">
      <w:pPr>
        <w:jc w:val="both"/>
        <w:rPr>
          <w:rFonts w:ascii="Calibri" w:eastAsia="Calibri" w:hAnsi="Calibri" w:cs="Calibri"/>
          <w:color w:val="444444"/>
          <w:sz w:val="20"/>
          <w:szCs w:val="20"/>
          <w:highlight w:val="white"/>
        </w:rPr>
      </w:pPr>
      <w:r w:rsidRPr="1E683F4F">
        <w:rPr>
          <w:rFonts w:ascii="Calibri" w:eastAsia="Calibri" w:hAnsi="Calibri" w:cs="Calibri"/>
          <w:b/>
          <w:bCs/>
          <w:color w:val="444444"/>
          <w:sz w:val="20"/>
          <w:szCs w:val="20"/>
          <w:highlight w:val="white"/>
        </w:rPr>
        <w:t>A</w:t>
      </w:r>
      <w:r w:rsidRPr="1E683F4F">
        <w:rPr>
          <w:rFonts w:ascii="Calibri" w:eastAsia="Calibri" w:hAnsi="Calibri" w:cs="Calibri"/>
          <w:color w:val="444444"/>
          <w:sz w:val="20"/>
          <w:szCs w:val="20"/>
          <w:highlight w:val="white"/>
        </w:rPr>
        <w:t>: Yes, co-financing can be entirely in-kind contribution. The Lead Applicant and / or its partner must indicate as exact as possible a value of in-kind contribution in the proposed budget and ensure that it complies with legally required taxes and rules. During the implementation of the project, costs declared will have to be backed by accounting or supporting documents upon the Contractor's request, according to the Lead Applicant's and / or its partner's internal rules and procedures and applicable legislation.</w:t>
      </w:r>
    </w:p>
    <w:p w14:paraId="48266583" w14:textId="20165E54" w:rsidR="00772319" w:rsidRPr="00772319" w:rsidRDefault="00772319" w:rsidP="00772319">
      <w:pPr>
        <w:pStyle w:val="Heading1"/>
        <w:spacing w:line="240" w:lineRule="auto"/>
        <w:jc w:val="both"/>
        <w:rPr>
          <w:rFonts w:ascii="Calibri" w:eastAsia="Calibri" w:hAnsi="Calibri" w:cs="Calibri"/>
          <w:sz w:val="20"/>
          <w:szCs w:val="20"/>
        </w:rPr>
      </w:pPr>
      <w:r w:rsidRPr="00772319">
        <w:rPr>
          <w:rFonts w:ascii="Calibri" w:eastAsia="Calibri" w:hAnsi="Calibri" w:cs="Calibri"/>
          <w:sz w:val="20"/>
          <w:szCs w:val="20"/>
        </w:rPr>
        <w:t>Question 2</w:t>
      </w:r>
      <w:r>
        <w:rPr>
          <w:rFonts w:ascii="Calibri" w:eastAsia="Calibri" w:hAnsi="Calibri" w:cs="Calibri"/>
          <w:sz w:val="20"/>
          <w:szCs w:val="20"/>
        </w:rPr>
        <w:t>7</w:t>
      </w:r>
    </w:p>
    <w:p w14:paraId="276F76D1" w14:textId="1EBD0DD0" w:rsidR="00772319" w:rsidRDefault="00772319">
      <w:pPr>
        <w:jc w:val="both"/>
        <w:rPr>
          <w:rFonts w:ascii="Calibri" w:eastAsia="Calibri" w:hAnsi="Calibri" w:cs="Calibri"/>
          <w:b/>
          <w:bCs/>
          <w:color w:val="444444"/>
          <w:sz w:val="20"/>
          <w:szCs w:val="20"/>
          <w:highlight w:val="white"/>
        </w:rPr>
      </w:pPr>
      <w:r w:rsidRPr="00772319">
        <w:rPr>
          <w:rFonts w:ascii="Calibri" w:eastAsia="Calibri" w:hAnsi="Calibri" w:cs="Calibri"/>
          <w:b/>
          <w:bCs/>
          <w:color w:val="444444"/>
          <w:sz w:val="20"/>
          <w:szCs w:val="20"/>
          <w:highlight w:val="white"/>
        </w:rPr>
        <w:t>Q: In case this project is implemented at the same time when project activities financed from another donor and/or international organization are implemented during that period, and the target group is already involved in that project, would that be an issue for acceptance of the project financed by this call?</w:t>
      </w:r>
    </w:p>
    <w:p w14:paraId="55C7A646" w14:textId="099343C5" w:rsidR="00772319" w:rsidRDefault="45507EF5">
      <w:pPr>
        <w:jc w:val="both"/>
        <w:rPr>
          <w:rFonts w:ascii="Calibri" w:eastAsia="Calibri" w:hAnsi="Calibri" w:cs="Calibri"/>
          <w:color w:val="444444"/>
          <w:sz w:val="20"/>
          <w:szCs w:val="20"/>
          <w:highlight w:val="white"/>
        </w:rPr>
      </w:pPr>
      <w:r w:rsidRPr="1E683F4F">
        <w:rPr>
          <w:rFonts w:ascii="Calibri" w:eastAsia="Calibri" w:hAnsi="Calibri" w:cs="Calibri"/>
          <w:b/>
          <w:bCs/>
          <w:color w:val="444444"/>
          <w:sz w:val="20"/>
          <w:szCs w:val="20"/>
          <w:highlight w:val="white"/>
        </w:rPr>
        <w:t xml:space="preserve">A: </w:t>
      </w:r>
      <w:r w:rsidRPr="1E683F4F">
        <w:rPr>
          <w:rFonts w:ascii="Calibri" w:eastAsia="Calibri" w:hAnsi="Calibri" w:cs="Calibri"/>
          <w:color w:val="444444"/>
          <w:sz w:val="20"/>
          <w:szCs w:val="20"/>
          <w:highlight w:val="white"/>
        </w:rPr>
        <w:t>It is eligible to target similar / same target groups as in other on-going projects. Please refer to the Chapter 6 "Non-eligible expenditures and/or activities under this Open Call for Proposals", stating that "financing regular activities of the Lead Applicant and/or its partner/s is an ineligible expenditure". Also, "activities that are identical in scope and nature to another EU-funded grant scheme where the Lead Applicant and/or partner(s) are already a Grant Beneficiaries" are ineligible.</w:t>
      </w:r>
    </w:p>
    <w:p w14:paraId="09BD349F" w14:textId="7E601A1A" w:rsidR="69D4EEF7" w:rsidRDefault="69D4EEF7" w:rsidP="1E683F4F">
      <w:pPr>
        <w:pStyle w:val="Heading1"/>
      </w:pPr>
      <w:r w:rsidRPr="1E683F4F">
        <w:rPr>
          <w:rFonts w:ascii="Calibri" w:eastAsia="Calibri" w:hAnsi="Calibri" w:cs="Calibri"/>
          <w:sz w:val="20"/>
          <w:szCs w:val="20"/>
          <w:lang w:val="en-US"/>
        </w:rPr>
        <w:t>Question 28</w:t>
      </w:r>
    </w:p>
    <w:p w14:paraId="44651EFF" w14:textId="3D62FCA2" w:rsidR="69D4EEF7" w:rsidRDefault="69D4EEF7" w:rsidP="1E683F4F">
      <w:pPr>
        <w:jc w:val="both"/>
      </w:pPr>
      <w:r w:rsidRPr="1E683F4F">
        <w:rPr>
          <w:rFonts w:ascii="Calibri" w:eastAsia="Calibri" w:hAnsi="Calibri" w:cs="Calibri"/>
          <w:b/>
          <w:bCs/>
          <w:color w:val="444444"/>
          <w:sz w:val="20"/>
          <w:szCs w:val="20"/>
        </w:rPr>
        <w:t>Q: Is it allowed for the entire in-kind contribution in the project to be provided by the Applicant's external company/collaborator?</w:t>
      </w:r>
    </w:p>
    <w:p w14:paraId="0321B131" w14:textId="7EEF7884" w:rsidR="69D4EEF7" w:rsidRDefault="69D4EEF7" w:rsidP="1E683F4F">
      <w:pPr>
        <w:jc w:val="both"/>
      </w:pPr>
      <w:r w:rsidRPr="1E683F4F">
        <w:rPr>
          <w:rFonts w:ascii="Calibri" w:eastAsia="Calibri" w:hAnsi="Calibri" w:cs="Calibri"/>
          <w:b/>
          <w:bCs/>
          <w:color w:val="444444"/>
          <w:sz w:val="20"/>
          <w:szCs w:val="20"/>
        </w:rPr>
        <w:t xml:space="preserve">A: </w:t>
      </w:r>
      <w:r w:rsidRPr="1E683F4F">
        <w:rPr>
          <w:rFonts w:ascii="Calibri" w:eastAsia="Calibri" w:hAnsi="Calibri" w:cs="Calibri"/>
          <w:color w:val="444444"/>
          <w:sz w:val="20"/>
          <w:szCs w:val="20"/>
        </w:rPr>
        <w:t>In-kind contribution must be budgeted and explained. If the source of in-kind contribution is external to either Lead Applicant's or partner's source of funding, this must be clearly explained and justified as to the type of in-kind contribution that is necessary for the project implementation.</w:t>
      </w:r>
    </w:p>
    <w:p w14:paraId="58662956" w14:textId="6C7E175F" w:rsidR="69D4EEF7" w:rsidRDefault="69D4EEF7" w:rsidP="1E683F4F">
      <w:pPr>
        <w:pStyle w:val="Heading1"/>
      </w:pPr>
      <w:r w:rsidRPr="1E683F4F">
        <w:rPr>
          <w:rFonts w:ascii="Calibri" w:eastAsia="Calibri" w:hAnsi="Calibri" w:cs="Calibri"/>
          <w:sz w:val="20"/>
          <w:szCs w:val="20"/>
          <w:lang w:val="en-US"/>
        </w:rPr>
        <w:t>Question 29</w:t>
      </w:r>
    </w:p>
    <w:p w14:paraId="7EB91116" w14:textId="316DE4E2" w:rsidR="69D4EEF7" w:rsidRDefault="69D4EEF7" w:rsidP="1E683F4F">
      <w:pPr>
        <w:jc w:val="both"/>
      </w:pPr>
      <w:r w:rsidRPr="1E683F4F">
        <w:rPr>
          <w:rFonts w:ascii="Calibri" w:eastAsia="Calibri" w:hAnsi="Calibri" w:cs="Calibri"/>
          <w:b/>
          <w:bCs/>
          <w:color w:val="444444"/>
          <w:sz w:val="20"/>
          <w:szCs w:val="20"/>
        </w:rPr>
        <w:t xml:space="preserve">Q: In our project we would like to involve independent experts (Cultural Entrepreneurs). They do not have a position within the Lead </w:t>
      </w:r>
      <w:proofErr w:type="spellStart"/>
      <w:r w:rsidRPr="1E683F4F">
        <w:rPr>
          <w:rFonts w:ascii="Calibri" w:eastAsia="Calibri" w:hAnsi="Calibri" w:cs="Calibri"/>
          <w:b/>
          <w:bCs/>
          <w:color w:val="444444"/>
          <w:sz w:val="20"/>
          <w:szCs w:val="20"/>
        </w:rPr>
        <w:t>Organisation</w:t>
      </w:r>
      <w:proofErr w:type="spellEnd"/>
      <w:r w:rsidRPr="1E683F4F">
        <w:rPr>
          <w:rFonts w:ascii="Calibri" w:eastAsia="Calibri" w:hAnsi="Calibri" w:cs="Calibri"/>
          <w:b/>
          <w:bCs/>
          <w:color w:val="444444"/>
          <w:sz w:val="20"/>
          <w:szCs w:val="20"/>
        </w:rPr>
        <w:t xml:space="preserve"> or Partner </w:t>
      </w:r>
      <w:proofErr w:type="spellStart"/>
      <w:r w:rsidRPr="1E683F4F">
        <w:rPr>
          <w:rFonts w:ascii="Calibri" w:eastAsia="Calibri" w:hAnsi="Calibri" w:cs="Calibri"/>
          <w:b/>
          <w:bCs/>
          <w:color w:val="444444"/>
          <w:sz w:val="20"/>
          <w:szCs w:val="20"/>
        </w:rPr>
        <w:t>organisations</w:t>
      </w:r>
      <w:proofErr w:type="spellEnd"/>
      <w:r w:rsidRPr="1E683F4F">
        <w:rPr>
          <w:rFonts w:ascii="Calibri" w:eastAsia="Calibri" w:hAnsi="Calibri" w:cs="Calibri"/>
          <w:b/>
          <w:bCs/>
          <w:color w:val="444444"/>
          <w:sz w:val="20"/>
          <w:szCs w:val="20"/>
        </w:rPr>
        <w:t xml:space="preserve"> and they are a legal residence within the Western Balkan (Serbia, Montenegro, Bosnia and Kosovo) region. In which of the Windows 1 or 3 (LOT 2) would this be allowed? And will the expert costs be able to be part of the Applicants budget, as they are not European?</w:t>
      </w:r>
    </w:p>
    <w:p w14:paraId="508EC1B3" w14:textId="7B8765F3" w:rsidR="69D4EEF7" w:rsidRDefault="69D4EEF7" w:rsidP="1E683F4F">
      <w:pPr>
        <w:jc w:val="both"/>
      </w:pPr>
      <w:r w:rsidRPr="1E683F4F">
        <w:rPr>
          <w:rFonts w:ascii="Calibri" w:eastAsia="Calibri" w:hAnsi="Calibri" w:cs="Calibri"/>
          <w:b/>
          <w:bCs/>
          <w:color w:val="444444"/>
          <w:sz w:val="20"/>
          <w:szCs w:val="20"/>
        </w:rPr>
        <w:t xml:space="preserve">A: </w:t>
      </w:r>
      <w:r w:rsidRPr="1E683F4F">
        <w:rPr>
          <w:rFonts w:ascii="Calibri" w:eastAsia="Calibri" w:hAnsi="Calibri" w:cs="Calibri"/>
          <w:color w:val="444444"/>
          <w:sz w:val="20"/>
          <w:szCs w:val="20"/>
        </w:rPr>
        <w:t xml:space="preserve">In Thematic Window 1, the fees for experts can be budgeted in the Budget Form. </w:t>
      </w:r>
    </w:p>
    <w:p w14:paraId="679CE9AC" w14:textId="13CA6108" w:rsidR="69D4EEF7" w:rsidRDefault="69D4EEF7" w:rsidP="1E683F4F">
      <w:pPr>
        <w:jc w:val="both"/>
      </w:pPr>
      <w:r w:rsidRPr="1E683F4F">
        <w:rPr>
          <w:rFonts w:ascii="Calibri" w:eastAsia="Calibri" w:hAnsi="Calibri" w:cs="Calibri"/>
          <w:color w:val="444444"/>
          <w:sz w:val="20"/>
          <w:szCs w:val="20"/>
        </w:rPr>
        <w:t xml:space="preserve">Under TW 3/LOT 2, consultancy cost (fee) of European experts would be financed outside the grant scheme. However, all other related costs of the European experts (including travel, accommodation, etc.) should be budgeted in the Budget Form. Experts from the Western Balkans should be budgeted in the Budget Form. </w:t>
      </w:r>
    </w:p>
    <w:p w14:paraId="44971593" w14:textId="5A54B935" w:rsidR="69D4EEF7" w:rsidRDefault="69D4EEF7" w:rsidP="1E683F4F">
      <w:pPr>
        <w:jc w:val="both"/>
      </w:pPr>
      <w:r w:rsidRPr="1E683F4F">
        <w:rPr>
          <w:rFonts w:ascii="Calibri" w:eastAsia="Calibri" w:hAnsi="Calibri" w:cs="Calibri"/>
          <w:color w:val="444444"/>
          <w:sz w:val="20"/>
          <w:szCs w:val="20"/>
        </w:rPr>
        <w:t>In order to select the most appropriate TW/LOTs for your proposal, please refer to the description of TW/LOTs provided in the Open Call for Proposals.</w:t>
      </w:r>
    </w:p>
    <w:p w14:paraId="3D105681" w14:textId="21D8BA90" w:rsidR="69D4EEF7" w:rsidRDefault="69D4EEF7" w:rsidP="1E683F4F">
      <w:pPr>
        <w:pStyle w:val="Heading1"/>
      </w:pPr>
      <w:r w:rsidRPr="1E683F4F">
        <w:rPr>
          <w:rFonts w:ascii="Calibri" w:eastAsia="Calibri" w:hAnsi="Calibri" w:cs="Calibri"/>
          <w:sz w:val="20"/>
          <w:szCs w:val="20"/>
          <w:lang w:val="en-US"/>
        </w:rPr>
        <w:t>Question 30</w:t>
      </w:r>
    </w:p>
    <w:p w14:paraId="080EC690" w14:textId="1DC732C3" w:rsidR="69D4EEF7" w:rsidRDefault="69D4EEF7" w:rsidP="1E683F4F">
      <w:pPr>
        <w:jc w:val="both"/>
      </w:pPr>
      <w:r w:rsidRPr="1E683F4F">
        <w:rPr>
          <w:rFonts w:ascii="Calibri" w:eastAsia="Calibri" w:hAnsi="Calibri" w:cs="Calibri"/>
          <w:b/>
          <w:bCs/>
          <w:color w:val="444444"/>
          <w:sz w:val="20"/>
          <w:szCs w:val="20"/>
        </w:rPr>
        <w:t>Q: The project manager of the project is holding a European passport, can he still have the position within the Lead Organization (a NGO registered in Serbia) as a Project Manager?</w:t>
      </w:r>
    </w:p>
    <w:p w14:paraId="723100C4" w14:textId="18B9D8B0" w:rsidR="69D4EEF7" w:rsidRDefault="69D4EEF7" w:rsidP="1E683F4F">
      <w:pPr>
        <w:jc w:val="both"/>
      </w:pPr>
      <w:r w:rsidRPr="1E683F4F">
        <w:rPr>
          <w:rFonts w:ascii="Calibri" w:eastAsia="Calibri" w:hAnsi="Calibri" w:cs="Calibri"/>
          <w:b/>
          <w:bCs/>
          <w:color w:val="444444"/>
          <w:sz w:val="20"/>
          <w:szCs w:val="20"/>
        </w:rPr>
        <w:t xml:space="preserve">A: </w:t>
      </w:r>
      <w:r w:rsidRPr="1E683F4F">
        <w:rPr>
          <w:rFonts w:ascii="Calibri" w:eastAsia="Calibri" w:hAnsi="Calibri" w:cs="Calibri"/>
          <w:color w:val="444444"/>
          <w:sz w:val="20"/>
          <w:szCs w:val="20"/>
        </w:rPr>
        <w:t>Staff employed within the project must hold the legal right to perform their duties in the WB IPA Beneficiary where the applicant is locally registered. All legal taxes and duties related to the employment of staff should be paid according to applicable law.</w:t>
      </w:r>
    </w:p>
    <w:p w14:paraId="567BF805" w14:textId="6737BC65" w:rsidR="1E683F4F" w:rsidRDefault="1E683F4F" w:rsidP="1E683F4F">
      <w:pPr>
        <w:jc w:val="both"/>
        <w:rPr>
          <w:rFonts w:ascii="Calibri" w:eastAsia="Calibri" w:hAnsi="Calibri" w:cs="Calibri"/>
          <w:color w:val="444444"/>
          <w:sz w:val="20"/>
          <w:szCs w:val="20"/>
          <w:highlight w:val="white"/>
        </w:rPr>
      </w:pPr>
    </w:p>
    <w:p w14:paraId="336B4020" w14:textId="5814219A" w:rsidR="00B8704B" w:rsidRDefault="00B8704B" w:rsidP="00B8704B">
      <w:pPr>
        <w:pStyle w:val="Heading1"/>
      </w:pPr>
      <w:r w:rsidRPr="1E683F4F">
        <w:rPr>
          <w:rFonts w:ascii="Calibri" w:eastAsia="Calibri" w:hAnsi="Calibri" w:cs="Calibri"/>
          <w:sz w:val="20"/>
          <w:szCs w:val="20"/>
          <w:lang w:val="en-US"/>
        </w:rPr>
        <w:t>Question 3</w:t>
      </w:r>
      <w:r>
        <w:rPr>
          <w:rFonts w:ascii="Calibri" w:eastAsia="Calibri" w:hAnsi="Calibri" w:cs="Calibri"/>
          <w:sz w:val="20"/>
          <w:szCs w:val="20"/>
          <w:lang w:val="en-US"/>
        </w:rPr>
        <w:t>1</w:t>
      </w:r>
    </w:p>
    <w:p w14:paraId="337904EA" w14:textId="40533B23" w:rsidR="00B8704B" w:rsidRDefault="00B8704B" w:rsidP="00B8704B">
      <w:pPr>
        <w:jc w:val="both"/>
        <w:rPr>
          <w:rFonts w:ascii="Calibri" w:eastAsia="Calibri" w:hAnsi="Calibri" w:cs="Calibri"/>
          <w:color w:val="444444"/>
          <w:sz w:val="20"/>
          <w:szCs w:val="20"/>
          <w:highlight w:val="white"/>
        </w:rPr>
      </w:pPr>
      <w:r w:rsidRPr="00B8704B">
        <w:rPr>
          <w:rFonts w:ascii="Calibri" w:eastAsia="Calibri" w:hAnsi="Calibri" w:cs="Calibri"/>
          <w:b/>
          <w:bCs/>
          <w:color w:val="444444"/>
          <w:sz w:val="20"/>
          <w:szCs w:val="20"/>
          <w:highlight w:val="white"/>
        </w:rPr>
        <w:t xml:space="preserve">Q: </w:t>
      </w:r>
      <w:r w:rsidRPr="00B8704B">
        <w:rPr>
          <w:rFonts w:ascii="Calibri" w:eastAsia="Calibri" w:hAnsi="Calibri" w:cs="Calibri"/>
          <w:b/>
          <w:bCs/>
          <w:color w:val="444444"/>
          <w:sz w:val="20"/>
          <w:szCs w:val="20"/>
          <w:highlight w:val="white"/>
        </w:rPr>
        <w:t>How is this signing of documents by all partners functioning? It is 1 Lead applicant and 3 partners. Each of them hand-sign one document or scanned signatures and stamps are ok? If you can explain me how to do it</w:t>
      </w:r>
      <w:r w:rsidRPr="00B8704B">
        <w:rPr>
          <w:rFonts w:ascii="Calibri" w:eastAsia="Calibri" w:hAnsi="Calibri" w:cs="Calibri"/>
          <w:color w:val="444444"/>
          <w:sz w:val="20"/>
          <w:szCs w:val="20"/>
          <w:highlight w:val="white"/>
        </w:rPr>
        <w:t xml:space="preserve"> </w:t>
      </w:r>
      <w:r w:rsidRPr="00B8704B">
        <w:rPr>
          <w:rFonts w:ascii="Calibri" w:eastAsia="Calibri" w:hAnsi="Calibri" w:cs="Calibri"/>
          <w:b/>
          <w:bCs/>
          <w:color w:val="444444"/>
          <w:sz w:val="20"/>
          <w:szCs w:val="20"/>
          <w:highlight w:val="white"/>
        </w:rPr>
        <w:lastRenderedPageBreak/>
        <w:t xml:space="preserve">properly in case </w:t>
      </w:r>
      <w:proofErr w:type="spellStart"/>
      <w:r w:rsidRPr="00B8704B">
        <w:rPr>
          <w:rFonts w:ascii="Calibri" w:eastAsia="Calibri" w:hAnsi="Calibri" w:cs="Calibri"/>
          <w:b/>
          <w:bCs/>
          <w:color w:val="444444"/>
          <w:sz w:val="20"/>
          <w:szCs w:val="20"/>
          <w:highlight w:val="white"/>
        </w:rPr>
        <w:t>od</w:t>
      </w:r>
      <w:proofErr w:type="spellEnd"/>
      <w:r w:rsidRPr="00B8704B">
        <w:rPr>
          <w:rFonts w:ascii="Calibri" w:eastAsia="Calibri" w:hAnsi="Calibri" w:cs="Calibri"/>
          <w:b/>
          <w:bCs/>
          <w:color w:val="444444"/>
          <w:sz w:val="20"/>
          <w:szCs w:val="20"/>
          <w:highlight w:val="white"/>
        </w:rPr>
        <w:t xml:space="preserve"> hand written signatures and stamps. About copi</w:t>
      </w:r>
      <w:r w:rsidRPr="00B8704B">
        <w:rPr>
          <w:rFonts w:ascii="Calibri" w:eastAsia="Calibri" w:hAnsi="Calibri" w:cs="Calibri"/>
          <w:b/>
          <w:bCs/>
          <w:color w:val="444444"/>
          <w:sz w:val="20"/>
          <w:szCs w:val="20"/>
          <w:highlight w:val="white"/>
        </w:rPr>
        <w:t>e</w:t>
      </w:r>
      <w:r w:rsidRPr="00B8704B">
        <w:rPr>
          <w:rFonts w:ascii="Calibri" w:eastAsia="Calibri" w:hAnsi="Calibri" w:cs="Calibri"/>
          <w:b/>
          <w:bCs/>
          <w:color w:val="444444"/>
          <w:sz w:val="20"/>
          <w:szCs w:val="20"/>
          <w:highlight w:val="white"/>
        </w:rPr>
        <w:t xml:space="preserve">s of administrative documents for </w:t>
      </w:r>
      <w:r w:rsidRPr="00B8704B">
        <w:rPr>
          <w:rFonts w:ascii="Calibri" w:eastAsia="Calibri" w:hAnsi="Calibri" w:cs="Calibri"/>
          <w:b/>
          <w:bCs/>
          <w:color w:val="444444"/>
          <w:sz w:val="20"/>
          <w:szCs w:val="20"/>
          <w:highlight w:val="white"/>
        </w:rPr>
        <w:t>Annexes</w:t>
      </w:r>
      <w:r w:rsidRPr="00B8704B">
        <w:rPr>
          <w:rFonts w:ascii="Calibri" w:eastAsia="Calibri" w:hAnsi="Calibri" w:cs="Calibri"/>
          <w:b/>
          <w:bCs/>
          <w:color w:val="444444"/>
          <w:sz w:val="20"/>
          <w:szCs w:val="20"/>
          <w:highlight w:val="white"/>
        </w:rPr>
        <w:t xml:space="preserve"> 1-4</w:t>
      </w:r>
      <w:r w:rsidRPr="00B8704B">
        <w:rPr>
          <w:rFonts w:ascii="Calibri" w:eastAsia="Calibri" w:hAnsi="Calibri" w:cs="Calibri"/>
          <w:b/>
          <w:bCs/>
          <w:color w:val="444444"/>
          <w:sz w:val="20"/>
          <w:szCs w:val="20"/>
          <w:highlight w:val="white"/>
        </w:rPr>
        <w:t xml:space="preserve">. </w:t>
      </w:r>
      <w:r w:rsidRPr="00B8704B">
        <w:rPr>
          <w:rFonts w:ascii="Calibri" w:eastAsia="Calibri" w:hAnsi="Calibri" w:cs="Calibri"/>
          <w:b/>
          <w:bCs/>
          <w:color w:val="444444"/>
          <w:sz w:val="20"/>
          <w:szCs w:val="20"/>
          <w:highlight w:val="white"/>
        </w:rPr>
        <w:t>They can be submitted in original languages , correct?</w:t>
      </w:r>
    </w:p>
    <w:p w14:paraId="5D728998" w14:textId="6D5F6529" w:rsidR="00B8704B" w:rsidRPr="00B8704B" w:rsidRDefault="00B8704B" w:rsidP="00B8704B">
      <w:pPr>
        <w:jc w:val="both"/>
        <w:rPr>
          <w:rFonts w:ascii="Calibri" w:eastAsia="Calibri" w:hAnsi="Calibri" w:cs="Calibri"/>
          <w:color w:val="444444"/>
          <w:sz w:val="20"/>
          <w:szCs w:val="20"/>
          <w:highlight w:val="white"/>
        </w:rPr>
      </w:pPr>
      <w:r w:rsidRPr="00B8704B">
        <w:rPr>
          <w:rFonts w:ascii="Calibri" w:eastAsia="Calibri" w:hAnsi="Calibri" w:cs="Calibri"/>
          <w:b/>
          <w:bCs/>
          <w:color w:val="444444"/>
          <w:sz w:val="20"/>
          <w:szCs w:val="20"/>
          <w:highlight w:val="white"/>
        </w:rPr>
        <w:t>A:</w:t>
      </w:r>
      <w:r>
        <w:rPr>
          <w:rFonts w:ascii="Calibri" w:eastAsia="Calibri" w:hAnsi="Calibri" w:cs="Calibri"/>
          <w:color w:val="444444"/>
          <w:sz w:val="20"/>
          <w:szCs w:val="20"/>
          <w:highlight w:val="white"/>
        </w:rPr>
        <w:t xml:space="preserve"> </w:t>
      </w:r>
      <w:r w:rsidRPr="00B8704B">
        <w:rPr>
          <w:rFonts w:ascii="Calibri" w:eastAsia="Calibri" w:hAnsi="Calibri" w:cs="Calibri"/>
          <w:color w:val="444444"/>
          <w:sz w:val="20"/>
          <w:szCs w:val="20"/>
          <w:highlight w:val="white"/>
        </w:rPr>
        <w:t>One document for each of the Form 7 and Form 8 should be signed and stamped by Lead Applicant and all partners. Please add as many lines for partners and for their signatures and stamps as you deem necessary. Scanned signatures and stamps are acceptable. They will be treated as originals.</w:t>
      </w:r>
    </w:p>
    <w:p w14:paraId="6868E30E" w14:textId="77777777" w:rsidR="00B8704B" w:rsidRPr="00B8704B" w:rsidRDefault="00B8704B" w:rsidP="00B8704B">
      <w:pPr>
        <w:jc w:val="both"/>
        <w:rPr>
          <w:rFonts w:ascii="Calibri" w:eastAsia="Calibri" w:hAnsi="Calibri" w:cs="Calibri"/>
          <w:color w:val="444444"/>
          <w:sz w:val="20"/>
          <w:szCs w:val="20"/>
          <w:highlight w:val="white"/>
        </w:rPr>
      </w:pPr>
      <w:r w:rsidRPr="00B8704B">
        <w:rPr>
          <w:rFonts w:ascii="Calibri" w:eastAsia="Calibri" w:hAnsi="Calibri" w:cs="Calibri"/>
          <w:color w:val="444444"/>
          <w:sz w:val="20"/>
          <w:szCs w:val="20"/>
          <w:highlight w:val="white"/>
        </w:rPr>
        <w:t xml:space="preserve">Annexes (1-4) should be scanned versions of the original documents and they can be submitted in original language. The organizers of the Call may request originals, therefore a copy of each original should be duly archived within the premises of each partner. </w:t>
      </w:r>
    </w:p>
    <w:p w14:paraId="7102EE83" w14:textId="74C39861" w:rsidR="00B8704B" w:rsidRDefault="00B8704B" w:rsidP="00B8704B">
      <w:pPr>
        <w:pStyle w:val="Heading1"/>
        <w:rPr>
          <w:rFonts w:ascii="Calibri" w:eastAsia="Calibri" w:hAnsi="Calibri" w:cs="Calibri"/>
          <w:sz w:val="20"/>
          <w:szCs w:val="20"/>
          <w:lang w:val="en-US"/>
        </w:rPr>
      </w:pPr>
      <w:r w:rsidRPr="1E683F4F">
        <w:rPr>
          <w:rFonts w:ascii="Calibri" w:eastAsia="Calibri" w:hAnsi="Calibri" w:cs="Calibri"/>
          <w:sz w:val="20"/>
          <w:szCs w:val="20"/>
          <w:lang w:val="en-US"/>
        </w:rPr>
        <w:t>Question 3</w:t>
      </w:r>
      <w:r>
        <w:rPr>
          <w:rFonts w:ascii="Calibri" w:eastAsia="Calibri" w:hAnsi="Calibri" w:cs="Calibri"/>
          <w:sz w:val="20"/>
          <w:szCs w:val="20"/>
          <w:lang w:val="en-US"/>
        </w:rPr>
        <w:t>2</w:t>
      </w:r>
    </w:p>
    <w:p w14:paraId="05C92E9D" w14:textId="52D9A971" w:rsidR="00B8704B" w:rsidRPr="00B8704B" w:rsidRDefault="00B8704B" w:rsidP="00B8704B">
      <w:pPr>
        <w:rPr>
          <w:rFonts w:ascii="Calibri" w:eastAsia="Calibri" w:hAnsi="Calibri" w:cs="Calibri"/>
          <w:b/>
          <w:bCs/>
          <w:color w:val="444444"/>
          <w:sz w:val="20"/>
          <w:szCs w:val="20"/>
          <w:highlight w:val="white"/>
        </w:rPr>
      </w:pPr>
      <w:r w:rsidRPr="00B8704B">
        <w:rPr>
          <w:rFonts w:ascii="Calibri" w:eastAsia="Calibri" w:hAnsi="Calibri" w:cs="Calibri"/>
          <w:b/>
          <w:bCs/>
          <w:color w:val="444444"/>
          <w:sz w:val="20"/>
          <w:szCs w:val="20"/>
          <w:highlight w:val="white"/>
        </w:rPr>
        <w:t xml:space="preserve">Q: </w:t>
      </w:r>
      <w:r w:rsidRPr="00B8704B">
        <w:rPr>
          <w:rFonts w:ascii="Calibri" w:eastAsia="Calibri" w:hAnsi="Calibri" w:cs="Calibri"/>
          <w:b/>
          <w:bCs/>
          <w:color w:val="444444"/>
          <w:sz w:val="20"/>
          <w:szCs w:val="20"/>
          <w:highlight w:val="white"/>
        </w:rPr>
        <w:t>We have a question regarding the Thematic Window 2, LOT 2: are we supposed to build a brand new platform or can we incorporate these activities in an already existing website?</w:t>
      </w:r>
    </w:p>
    <w:p w14:paraId="0E2F4BFD" w14:textId="4773BFDE" w:rsidR="00B8704B" w:rsidRPr="00B8704B" w:rsidRDefault="00B8704B" w:rsidP="00B8704B">
      <w:pPr>
        <w:rPr>
          <w:rFonts w:ascii="Calibri" w:eastAsia="Calibri" w:hAnsi="Calibri" w:cs="Calibri"/>
          <w:color w:val="444444"/>
          <w:sz w:val="20"/>
          <w:szCs w:val="20"/>
          <w:highlight w:val="white"/>
        </w:rPr>
      </w:pPr>
      <w:r w:rsidRPr="00B8704B">
        <w:rPr>
          <w:rFonts w:ascii="Calibri" w:eastAsia="Calibri" w:hAnsi="Calibri" w:cs="Calibri"/>
          <w:b/>
          <w:bCs/>
          <w:color w:val="444444"/>
          <w:sz w:val="20"/>
          <w:szCs w:val="20"/>
          <w:highlight w:val="white"/>
        </w:rPr>
        <w:t xml:space="preserve">A: </w:t>
      </w:r>
      <w:r w:rsidRPr="00B8704B">
        <w:rPr>
          <w:rFonts w:ascii="Calibri" w:eastAsia="Calibri" w:hAnsi="Calibri" w:cs="Calibri"/>
          <w:color w:val="444444"/>
          <w:sz w:val="20"/>
          <w:szCs w:val="20"/>
          <w:highlight w:val="white"/>
        </w:rPr>
        <w:t>There is no specific technical limitations at this stage in the Open Call for Proposal. Please propose your own approach with a clear methodology as requested by the application form.</w:t>
      </w:r>
    </w:p>
    <w:p w14:paraId="5C0BC713" w14:textId="4266AF58" w:rsidR="00BD70CC" w:rsidRDefault="00BD70CC" w:rsidP="00BD70CC">
      <w:pPr>
        <w:pStyle w:val="Heading1"/>
        <w:rPr>
          <w:rFonts w:ascii="Calibri" w:eastAsia="Calibri" w:hAnsi="Calibri" w:cs="Calibri"/>
          <w:sz w:val="20"/>
          <w:szCs w:val="20"/>
          <w:lang w:val="en-US"/>
        </w:rPr>
      </w:pPr>
      <w:r w:rsidRPr="1E683F4F">
        <w:rPr>
          <w:rFonts w:ascii="Calibri" w:eastAsia="Calibri" w:hAnsi="Calibri" w:cs="Calibri"/>
          <w:sz w:val="20"/>
          <w:szCs w:val="20"/>
          <w:lang w:val="en-US"/>
        </w:rPr>
        <w:t>Question 3</w:t>
      </w:r>
      <w:r>
        <w:rPr>
          <w:rFonts w:ascii="Calibri" w:eastAsia="Calibri" w:hAnsi="Calibri" w:cs="Calibri"/>
          <w:sz w:val="20"/>
          <w:szCs w:val="20"/>
          <w:lang w:val="en-US"/>
        </w:rPr>
        <w:t>3</w:t>
      </w:r>
    </w:p>
    <w:p w14:paraId="1ED831C5" w14:textId="1B32FB9A" w:rsidR="00BD70CC" w:rsidRPr="00BD70CC" w:rsidRDefault="00BD70CC" w:rsidP="00BD70CC">
      <w:pPr>
        <w:jc w:val="both"/>
        <w:rPr>
          <w:rFonts w:ascii="Calibri" w:eastAsia="Calibri" w:hAnsi="Calibri" w:cs="Calibri"/>
          <w:b/>
          <w:bCs/>
          <w:color w:val="444444"/>
          <w:sz w:val="20"/>
          <w:szCs w:val="20"/>
          <w:highlight w:val="white"/>
        </w:rPr>
      </w:pPr>
      <w:r w:rsidRPr="00BD70CC">
        <w:rPr>
          <w:rFonts w:ascii="Calibri" w:eastAsia="Calibri" w:hAnsi="Calibri" w:cs="Calibri"/>
          <w:b/>
          <w:bCs/>
          <w:color w:val="444444"/>
          <w:sz w:val="20"/>
          <w:szCs w:val="20"/>
          <w:highlight w:val="white"/>
        </w:rPr>
        <w:t xml:space="preserve">Q: </w:t>
      </w:r>
      <w:r w:rsidRPr="00BD70CC">
        <w:rPr>
          <w:rFonts w:ascii="Calibri" w:eastAsia="Calibri" w:hAnsi="Calibri" w:cs="Calibri"/>
          <w:b/>
          <w:bCs/>
          <w:color w:val="444444"/>
          <w:sz w:val="20"/>
          <w:szCs w:val="20"/>
          <w:highlight w:val="white"/>
        </w:rPr>
        <w:t>TW3/LOT3: Where do we budget the rent of equipment, in the Activity/Production section 2.1 or in the Equipment section 2.3? In your budget template I see the section for purchase of equipment.</w:t>
      </w:r>
    </w:p>
    <w:p w14:paraId="24D1771D" w14:textId="77777777" w:rsidR="00BD70CC" w:rsidRDefault="00BD70CC" w:rsidP="00BD70CC">
      <w:pPr>
        <w:jc w:val="both"/>
        <w:rPr>
          <w:rFonts w:ascii="Calibri" w:eastAsia="Calibri" w:hAnsi="Calibri" w:cs="Calibri"/>
          <w:b/>
          <w:bCs/>
          <w:color w:val="444444"/>
          <w:sz w:val="20"/>
          <w:szCs w:val="20"/>
          <w:highlight w:val="white"/>
        </w:rPr>
      </w:pPr>
      <w:r w:rsidRPr="00BD70CC">
        <w:rPr>
          <w:rFonts w:ascii="Calibri" w:eastAsia="Calibri" w:hAnsi="Calibri" w:cs="Calibri"/>
          <w:b/>
          <w:bCs/>
          <w:color w:val="444444"/>
          <w:sz w:val="20"/>
          <w:szCs w:val="20"/>
          <w:highlight w:val="white"/>
        </w:rPr>
        <w:t>- Where do we calculate the cost for Accounting? Is it supposed to be in the section 1.2 Overheads or to make a new section 1.3 Accounting?</w:t>
      </w:r>
    </w:p>
    <w:p w14:paraId="0C05649F" w14:textId="0937F956" w:rsidR="00BD70CC" w:rsidRPr="00BD70CC" w:rsidRDefault="00BD70CC" w:rsidP="00BD70CC">
      <w:pPr>
        <w:jc w:val="both"/>
        <w:rPr>
          <w:rFonts w:ascii="Calibri" w:eastAsia="Calibri" w:hAnsi="Calibri" w:cs="Calibri"/>
          <w:color w:val="444444"/>
          <w:sz w:val="20"/>
          <w:szCs w:val="20"/>
          <w:highlight w:val="white"/>
        </w:rPr>
      </w:pPr>
      <w:r>
        <w:rPr>
          <w:rFonts w:ascii="Calibri" w:eastAsia="Calibri" w:hAnsi="Calibri" w:cs="Calibri"/>
          <w:color w:val="444444"/>
          <w:sz w:val="20"/>
          <w:szCs w:val="20"/>
          <w:highlight w:val="white"/>
        </w:rPr>
        <w:t xml:space="preserve">A: </w:t>
      </w:r>
      <w:r w:rsidRPr="00BD70CC">
        <w:rPr>
          <w:rFonts w:ascii="Calibri" w:eastAsia="Calibri" w:hAnsi="Calibri" w:cs="Calibri"/>
          <w:color w:val="444444"/>
          <w:sz w:val="20"/>
          <w:szCs w:val="20"/>
          <w:highlight w:val="white"/>
        </w:rPr>
        <w:t xml:space="preserve">Rent of equipment should be budgeted under the Project Expenditure category and in relation to the project </w:t>
      </w:r>
      <w:r w:rsidRPr="00BD70CC">
        <w:rPr>
          <w:rFonts w:ascii="Calibri" w:eastAsia="Calibri" w:hAnsi="Calibri" w:cs="Calibri"/>
          <w:color w:val="444444"/>
          <w:sz w:val="20"/>
          <w:szCs w:val="20"/>
          <w:highlight w:val="white"/>
        </w:rPr>
        <w:t>activity</w:t>
      </w:r>
      <w:r w:rsidRPr="00BD70CC">
        <w:rPr>
          <w:rFonts w:ascii="Calibri" w:eastAsia="Calibri" w:hAnsi="Calibri" w:cs="Calibri"/>
          <w:color w:val="444444"/>
          <w:sz w:val="20"/>
          <w:szCs w:val="20"/>
          <w:highlight w:val="white"/>
        </w:rPr>
        <w:t xml:space="preserve"> for which it is needed. Equipment category is for purchase of equipment, tools and similar goods.</w:t>
      </w:r>
    </w:p>
    <w:p w14:paraId="45F1D578" w14:textId="77777777" w:rsidR="00BD70CC" w:rsidRPr="00BD70CC" w:rsidRDefault="00BD70CC" w:rsidP="00BD70CC">
      <w:pPr>
        <w:jc w:val="both"/>
        <w:rPr>
          <w:rFonts w:ascii="Calibri" w:eastAsia="Calibri" w:hAnsi="Calibri" w:cs="Calibri"/>
          <w:color w:val="444444"/>
          <w:sz w:val="20"/>
          <w:szCs w:val="20"/>
          <w:highlight w:val="white"/>
        </w:rPr>
      </w:pPr>
      <w:r w:rsidRPr="00BD70CC">
        <w:rPr>
          <w:rFonts w:ascii="Calibri" w:eastAsia="Calibri" w:hAnsi="Calibri" w:cs="Calibri"/>
          <w:color w:val="444444"/>
          <w:sz w:val="20"/>
          <w:szCs w:val="20"/>
          <w:highlight w:val="white"/>
        </w:rPr>
        <w:t>Cost of accounting is a part of 1.2 Overheads.</w:t>
      </w:r>
    </w:p>
    <w:p w14:paraId="14A52683" w14:textId="52D80DBC" w:rsidR="00BD70CC" w:rsidRDefault="00BD70CC" w:rsidP="00BD70CC">
      <w:pPr>
        <w:pStyle w:val="Heading1"/>
        <w:rPr>
          <w:rFonts w:ascii="Calibri" w:eastAsia="Calibri" w:hAnsi="Calibri" w:cs="Calibri"/>
          <w:sz w:val="20"/>
          <w:szCs w:val="20"/>
          <w:lang w:val="en-US"/>
        </w:rPr>
      </w:pPr>
      <w:r w:rsidRPr="1E683F4F">
        <w:rPr>
          <w:rFonts w:ascii="Calibri" w:eastAsia="Calibri" w:hAnsi="Calibri" w:cs="Calibri"/>
          <w:sz w:val="20"/>
          <w:szCs w:val="20"/>
          <w:lang w:val="en-US"/>
        </w:rPr>
        <w:t>Question 3</w:t>
      </w:r>
      <w:r>
        <w:rPr>
          <w:rFonts w:ascii="Calibri" w:eastAsia="Calibri" w:hAnsi="Calibri" w:cs="Calibri"/>
          <w:sz w:val="20"/>
          <w:szCs w:val="20"/>
          <w:lang w:val="en-US"/>
        </w:rPr>
        <w:t>4</w:t>
      </w:r>
    </w:p>
    <w:p w14:paraId="5EB57D48" w14:textId="7CE7965C" w:rsidR="00BD70CC" w:rsidRPr="00BD70CC" w:rsidRDefault="00BD70CC" w:rsidP="00BD70CC">
      <w:pPr>
        <w:rPr>
          <w:rFonts w:ascii="Calibri" w:eastAsia="Calibri" w:hAnsi="Calibri" w:cs="Calibri"/>
          <w:b/>
          <w:bCs/>
          <w:color w:val="444444"/>
          <w:sz w:val="20"/>
          <w:szCs w:val="20"/>
          <w:highlight w:val="white"/>
        </w:rPr>
      </w:pPr>
      <w:r w:rsidRPr="00BD70CC">
        <w:rPr>
          <w:rFonts w:ascii="Calibri" w:eastAsia="Calibri" w:hAnsi="Calibri" w:cs="Calibri"/>
          <w:b/>
          <w:bCs/>
          <w:color w:val="444444"/>
          <w:sz w:val="20"/>
          <w:szCs w:val="20"/>
          <w:highlight w:val="white"/>
        </w:rPr>
        <w:t xml:space="preserve">Q: </w:t>
      </w:r>
      <w:r w:rsidRPr="00BD70CC">
        <w:rPr>
          <w:rFonts w:ascii="Calibri" w:eastAsia="Calibri" w:hAnsi="Calibri" w:cs="Calibri"/>
          <w:b/>
          <w:bCs/>
          <w:color w:val="444444"/>
          <w:sz w:val="20"/>
          <w:szCs w:val="20"/>
          <w:highlight w:val="white"/>
        </w:rPr>
        <w:t>Can you please explain to me if there are specified requirements related to job-shadowing position? -The minimum 1 person per project or per partner?</w:t>
      </w:r>
    </w:p>
    <w:p w14:paraId="129AFA9D" w14:textId="77777777" w:rsidR="00BD70CC" w:rsidRPr="00BD70CC" w:rsidRDefault="00BD70CC" w:rsidP="00BD70CC">
      <w:pPr>
        <w:rPr>
          <w:rFonts w:ascii="Calibri" w:eastAsia="Calibri" w:hAnsi="Calibri" w:cs="Calibri"/>
          <w:b/>
          <w:bCs/>
          <w:color w:val="444444"/>
          <w:sz w:val="20"/>
          <w:szCs w:val="20"/>
          <w:highlight w:val="white"/>
        </w:rPr>
      </w:pPr>
      <w:r w:rsidRPr="00BD70CC">
        <w:rPr>
          <w:rFonts w:ascii="Calibri" w:eastAsia="Calibri" w:hAnsi="Calibri" w:cs="Calibri"/>
          <w:b/>
          <w:bCs/>
          <w:color w:val="444444"/>
          <w:sz w:val="20"/>
          <w:szCs w:val="20"/>
          <w:highlight w:val="white"/>
        </w:rPr>
        <w:t>-Is there a required amount of honorary for this person?</w:t>
      </w:r>
    </w:p>
    <w:p w14:paraId="63C413A8" w14:textId="77777777" w:rsidR="00BD70CC" w:rsidRDefault="00BD70CC" w:rsidP="00BD70CC">
      <w:pPr>
        <w:rPr>
          <w:rFonts w:ascii="Calibri" w:eastAsia="Calibri" w:hAnsi="Calibri" w:cs="Calibri"/>
          <w:color w:val="444444"/>
          <w:sz w:val="20"/>
          <w:szCs w:val="20"/>
          <w:highlight w:val="white"/>
        </w:rPr>
      </w:pPr>
      <w:r w:rsidRPr="00BD70CC">
        <w:rPr>
          <w:rFonts w:ascii="Calibri" w:eastAsia="Calibri" w:hAnsi="Calibri" w:cs="Calibri"/>
          <w:b/>
          <w:bCs/>
          <w:color w:val="444444"/>
          <w:sz w:val="20"/>
          <w:szCs w:val="20"/>
          <w:highlight w:val="white"/>
        </w:rPr>
        <w:t>-Or preferred way how we chose this person</w:t>
      </w:r>
      <w:r w:rsidRPr="00BD70CC">
        <w:rPr>
          <w:rFonts w:ascii="Calibri" w:eastAsia="Calibri" w:hAnsi="Calibri" w:cs="Calibri"/>
          <w:color w:val="444444"/>
          <w:sz w:val="20"/>
          <w:szCs w:val="20"/>
          <w:highlight w:val="white"/>
        </w:rPr>
        <w:t>?</w:t>
      </w:r>
    </w:p>
    <w:p w14:paraId="5E7C2C0F" w14:textId="6E16EDBD" w:rsidR="00BD70CC" w:rsidRPr="00BD70CC" w:rsidRDefault="00BD70CC" w:rsidP="00BD70CC">
      <w:pPr>
        <w:rPr>
          <w:rFonts w:ascii="Calibri" w:eastAsia="Calibri" w:hAnsi="Calibri" w:cs="Calibri"/>
          <w:color w:val="444444"/>
          <w:sz w:val="20"/>
          <w:szCs w:val="20"/>
          <w:highlight w:val="white"/>
        </w:rPr>
      </w:pPr>
      <w:r w:rsidRPr="00BD70CC">
        <w:rPr>
          <w:rFonts w:ascii="Calibri" w:eastAsia="Calibri" w:hAnsi="Calibri" w:cs="Calibri"/>
          <w:b/>
          <w:bCs/>
          <w:color w:val="444444"/>
          <w:sz w:val="20"/>
          <w:szCs w:val="20"/>
          <w:highlight w:val="white"/>
        </w:rPr>
        <w:t>A:</w:t>
      </w:r>
      <w:r>
        <w:rPr>
          <w:rFonts w:ascii="Calibri" w:eastAsia="Calibri" w:hAnsi="Calibri" w:cs="Calibri"/>
          <w:color w:val="444444"/>
          <w:sz w:val="20"/>
          <w:szCs w:val="20"/>
          <w:highlight w:val="white"/>
        </w:rPr>
        <w:t xml:space="preserve"> </w:t>
      </w:r>
      <w:r w:rsidRPr="00BD70CC">
        <w:rPr>
          <w:rFonts w:ascii="Calibri" w:eastAsia="Calibri" w:hAnsi="Calibri" w:cs="Calibri"/>
          <w:color w:val="444444"/>
          <w:sz w:val="20"/>
          <w:szCs w:val="20"/>
          <w:highlight w:val="white"/>
        </w:rPr>
        <w:t xml:space="preserve">In TW1 and TW4, at least 1 job </w:t>
      </w:r>
      <w:r w:rsidR="00253D45" w:rsidRPr="00BD70CC">
        <w:rPr>
          <w:rFonts w:ascii="Calibri" w:eastAsia="Calibri" w:hAnsi="Calibri" w:cs="Calibri"/>
          <w:color w:val="444444"/>
          <w:sz w:val="20"/>
          <w:szCs w:val="20"/>
          <w:highlight w:val="white"/>
        </w:rPr>
        <w:t>shadowing</w:t>
      </w:r>
      <w:r w:rsidRPr="00BD70CC">
        <w:rPr>
          <w:rFonts w:ascii="Calibri" w:eastAsia="Calibri" w:hAnsi="Calibri" w:cs="Calibri"/>
          <w:color w:val="444444"/>
          <w:sz w:val="20"/>
          <w:szCs w:val="20"/>
          <w:highlight w:val="white"/>
        </w:rPr>
        <w:t xml:space="preserve"> position per proposal should be included and budgeted according to the prevailing local market practices and tax regulations of the place where the selected person will carry out the job-shadowing. The person covering this position should be a student and/or young professional in the field of culture and creativity, whose ambition is that of working in this industry.</w:t>
      </w:r>
    </w:p>
    <w:p w14:paraId="0000312A" w14:textId="7433D2B2" w:rsidR="00BD70CC" w:rsidRDefault="00BD70CC" w:rsidP="00BD70CC">
      <w:pPr>
        <w:pStyle w:val="Heading1"/>
        <w:rPr>
          <w:rFonts w:ascii="Calibri" w:eastAsia="Calibri" w:hAnsi="Calibri" w:cs="Calibri"/>
          <w:sz w:val="20"/>
          <w:szCs w:val="20"/>
          <w:lang w:val="en-US"/>
        </w:rPr>
      </w:pPr>
      <w:r w:rsidRPr="1E683F4F">
        <w:rPr>
          <w:rFonts w:ascii="Calibri" w:eastAsia="Calibri" w:hAnsi="Calibri" w:cs="Calibri"/>
          <w:sz w:val="20"/>
          <w:szCs w:val="20"/>
          <w:lang w:val="en-US"/>
        </w:rPr>
        <w:t>Question 3</w:t>
      </w:r>
      <w:r>
        <w:rPr>
          <w:rFonts w:ascii="Calibri" w:eastAsia="Calibri" w:hAnsi="Calibri" w:cs="Calibri"/>
          <w:sz w:val="20"/>
          <w:szCs w:val="20"/>
          <w:lang w:val="en-US"/>
        </w:rPr>
        <w:t>5</w:t>
      </w:r>
    </w:p>
    <w:p w14:paraId="055E5C7D" w14:textId="25020C38" w:rsidR="00BD70CC" w:rsidRPr="00BD70CC" w:rsidRDefault="00BD70CC" w:rsidP="00BD70CC">
      <w:pPr>
        <w:rPr>
          <w:rFonts w:ascii="Calibri" w:eastAsia="Calibri" w:hAnsi="Calibri" w:cs="Calibri"/>
          <w:b/>
          <w:bCs/>
          <w:color w:val="444444"/>
          <w:sz w:val="20"/>
          <w:szCs w:val="20"/>
          <w:highlight w:val="white"/>
        </w:rPr>
      </w:pPr>
      <w:r w:rsidRPr="00BD70CC">
        <w:rPr>
          <w:rFonts w:ascii="Calibri" w:eastAsia="Calibri" w:hAnsi="Calibri" w:cs="Calibri"/>
          <w:b/>
          <w:bCs/>
          <w:color w:val="444444"/>
          <w:sz w:val="20"/>
          <w:szCs w:val="20"/>
          <w:highlight w:val="white"/>
        </w:rPr>
        <w:t xml:space="preserve">Q: </w:t>
      </w:r>
      <w:r>
        <w:rPr>
          <w:rFonts w:ascii="Calibri" w:eastAsia="Calibri" w:hAnsi="Calibri" w:cs="Calibri"/>
          <w:b/>
          <w:bCs/>
          <w:color w:val="444444"/>
          <w:sz w:val="20"/>
          <w:szCs w:val="20"/>
          <w:highlight w:val="white"/>
        </w:rPr>
        <w:t>One</w:t>
      </w:r>
      <w:r w:rsidRPr="00BD70CC">
        <w:rPr>
          <w:rFonts w:ascii="Calibri" w:eastAsia="Calibri" w:hAnsi="Calibri" w:cs="Calibri"/>
          <w:b/>
          <w:bCs/>
          <w:color w:val="444444"/>
          <w:sz w:val="20"/>
          <w:szCs w:val="20"/>
          <w:highlight w:val="white"/>
        </w:rPr>
        <w:t xml:space="preserve"> organization can be partner (not lead) in two different project?</w:t>
      </w:r>
    </w:p>
    <w:p w14:paraId="0BF6E84E" w14:textId="5593DD67" w:rsidR="00BD70CC" w:rsidRDefault="00BD70CC">
      <w:pPr>
        <w:jc w:val="both"/>
        <w:rPr>
          <w:rFonts w:ascii="Calibri" w:eastAsia="Calibri" w:hAnsi="Calibri" w:cs="Calibri"/>
          <w:color w:val="444444"/>
          <w:sz w:val="20"/>
          <w:szCs w:val="20"/>
          <w:highlight w:val="white"/>
        </w:rPr>
      </w:pPr>
      <w:r w:rsidRPr="00BD70CC">
        <w:rPr>
          <w:rFonts w:ascii="Calibri" w:eastAsia="Calibri" w:hAnsi="Calibri" w:cs="Calibri"/>
          <w:b/>
          <w:bCs/>
          <w:color w:val="444444"/>
          <w:sz w:val="20"/>
          <w:szCs w:val="20"/>
          <w:highlight w:val="white"/>
        </w:rPr>
        <w:t>A:</w:t>
      </w:r>
      <w:r>
        <w:rPr>
          <w:rFonts w:ascii="Calibri" w:eastAsia="Calibri" w:hAnsi="Calibri" w:cs="Calibri"/>
          <w:color w:val="444444"/>
          <w:sz w:val="20"/>
          <w:szCs w:val="20"/>
          <w:highlight w:val="white"/>
        </w:rPr>
        <w:t xml:space="preserve"> </w:t>
      </w:r>
      <w:r w:rsidRPr="00BD70CC">
        <w:rPr>
          <w:rFonts w:ascii="Calibri" w:eastAsia="Calibri" w:hAnsi="Calibri" w:cs="Calibri"/>
          <w:color w:val="444444"/>
          <w:sz w:val="20"/>
          <w:szCs w:val="20"/>
          <w:highlight w:val="white"/>
        </w:rPr>
        <w:t>One organization can apply in two different proposals in the role of partner. Be aware that one applicant can potentially be awarded only with one project as a Lead Applicant and one project as a Partner, as stated in the Chapter 10 "Number of Project Proposals and Grants per Applicant".</w:t>
      </w:r>
    </w:p>
    <w:p w14:paraId="388E6661" w14:textId="25A616E6" w:rsidR="00BD70CC" w:rsidRDefault="00BD70CC" w:rsidP="00BD70CC">
      <w:pPr>
        <w:pStyle w:val="Heading1"/>
        <w:rPr>
          <w:rFonts w:ascii="Calibri" w:eastAsia="Calibri" w:hAnsi="Calibri" w:cs="Calibri"/>
          <w:sz w:val="20"/>
          <w:szCs w:val="20"/>
          <w:lang w:val="en-US"/>
        </w:rPr>
      </w:pPr>
      <w:r w:rsidRPr="1E683F4F">
        <w:rPr>
          <w:rFonts w:ascii="Calibri" w:eastAsia="Calibri" w:hAnsi="Calibri" w:cs="Calibri"/>
          <w:sz w:val="20"/>
          <w:szCs w:val="20"/>
          <w:lang w:val="en-US"/>
        </w:rPr>
        <w:t>Question 3</w:t>
      </w:r>
      <w:r>
        <w:rPr>
          <w:rFonts w:ascii="Calibri" w:eastAsia="Calibri" w:hAnsi="Calibri" w:cs="Calibri"/>
          <w:sz w:val="20"/>
          <w:szCs w:val="20"/>
          <w:lang w:val="en-US"/>
        </w:rPr>
        <w:t>6</w:t>
      </w:r>
    </w:p>
    <w:p w14:paraId="175C99DC" w14:textId="3BC4EB18" w:rsidR="00BD70CC" w:rsidRPr="00BD70CC" w:rsidRDefault="00BD70CC" w:rsidP="00BD70CC">
      <w:pPr>
        <w:rPr>
          <w:rFonts w:ascii="Calibri" w:eastAsia="Calibri" w:hAnsi="Calibri" w:cs="Calibri"/>
          <w:b/>
          <w:bCs/>
          <w:color w:val="444444"/>
          <w:sz w:val="20"/>
          <w:szCs w:val="20"/>
          <w:highlight w:val="white"/>
        </w:rPr>
      </w:pPr>
      <w:r w:rsidRPr="00BD70CC">
        <w:rPr>
          <w:rFonts w:ascii="Calibri" w:eastAsia="Calibri" w:hAnsi="Calibri" w:cs="Calibri"/>
          <w:b/>
          <w:bCs/>
          <w:color w:val="444444"/>
          <w:sz w:val="20"/>
          <w:szCs w:val="20"/>
          <w:highlight w:val="white"/>
        </w:rPr>
        <w:t xml:space="preserve">Q: </w:t>
      </w:r>
      <w:r w:rsidRPr="00BD70CC">
        <w:rPr>
          <w:rFonts w:ascii="Calibri" w:eastAsia="Calibri" w:hAnsi="Calibri" w:cs="Calibri"/>
          <w:b/>
          <w:bCs/>
          <w:color w:val="444444"/>
          <w:sz w:val="20"/>
          <w:szCs w:val="20"/>
          <w:highlight w:val="white"/>
        </w:rPr>
        <w:t>We are writing the project timeline, so can you tell us when should we plan to begin the project implementation... Is it 2nd part of June or..?</w:t>
      </w:r>
    </w:p>
    <w:p w14:paraId="4CD593A8" w14:textId="09A18FBA" w:rsidR="00BD70CC" w:rsidRDefault="00BD70CC">
      <w:pPr>
        <w:jc w:val="both"/>
        <w:rPr>
          <w:rFonts w:ascii="Calibri" w:eastAsia="Calibri" w:hAnsi="Calibri" w:cs="Calibri"/>
          <w:color w:val="444444"/>
          <w:sz w:val="20"/>
          <w:szCs w:val="20"/>
          <w:highlight w:val="white"/>
        </w:rPr>
      </w:pPr>
      <w:r w:rsidRPr="00BD70CC">
        <w:rPr>
          <w:rFonts w:ascii="Calibri" w:eastAsia="Calibri" w:hAnsi="Calibri" w:cs="Calibri"/>
          <w:b/>
          <w:bCs/>
          <w:color w:val="444444"/>
          <w:sz w:val="20"/>
          <w:szCs w:val="20"/>
          <w:highlight w:val="white"/>
        </w:rPr>
        <w:t xml:space="preserve">A: </w:t>
      </w:r>
      <w:r w:rsidRPr="00BD70CC">
        <w:rPr>
          <w:rFonts w:ascii="Calibri" w:eastAsia="Calibri" w:hAnsi="Calibri" w:cs="Calibri"/>
          <w:color w:val="444444"/>
          <w:sz w:val="20"/>
          <w:szCs w:val="20"/>
          <w:highlight w:val="white"/>
        </w:rPr>
        <w:t xml:space="preserve">As per instructions provided in Form 4, months should be indicated with Month 1, Month 2 and not with names of months (June, July). For each of the activity, please indicate with an "X" for the month during which the activity will be implemented. The </w:t>
      </w:r>
      <w:proofErr w:type="spellStart"/>
      <w:r>
        <w:rPr>
          <w:rFonts w:ascii="Calibri" w:eastAsia="Calibri" w:hAnsi="Calibri" w:cs="Calibri"/>
          <w:color w:val="444444"/>
          <w:sz w:val="20"/>
          <w:szCs w:val="20"/>
          <w:highlight w:val="white"/>
        </w:rPr>
        <w:t>O</w:t>
      </w:r>
      <w:r w:rsidRPr="00BD70CC">
        <w:rPr>
          <w:rFonts w:ascii="Calibri" w:eastAsia="Calibri" w:hAnsi="Calibri" w:cs="Calibri"/>
          <w:color w:val="444444"/>
          <w:sz w:val="20"/>
          <w:szCs w:val="20"/>
          <w:highlight w:val="white"/>
        </w:rPr>
        <w:t>rganisers</w:t>
      </w:r>
      <w:proofErr w:type="spellEnd"/>
      <w:r w:rsidRPr="00BD70CC">
        <w:rPr>
          <w:rFonts w:ascii="Calibri" w:eastAsia="Calibri" w:hAnsi="Calibri" w:cs="Calibri"/>
          <w:color w:val="444444"/>
          <w:sz w:val="20"/>
          <w:szCs w:val="20"/>
          <w:highlight w:val="white"/>
        </w:rPr>
        <w:t xml:space="preserve"> of the Call will evaluate all proposals within 60 days of the closing date of the Open Call and notify the winning applicants within 15 days following the evaluation process. This is followed by contracting process that may take a few weeks</w:t>
      </w:r>
      <w:r>
        <w:rPr>
          <w:rFonts w:ascii="Calibri" w:eastAsia="Calibri" w:hAnsi="Calibri" w:cs="Calibri"/>
          <w:color w:val="444444"/>
          <w:sz w:val="20"/>
          <w:szCs w:val="20"/>
          <w:highlight w:val="white"/>
        </w:rPr>
        <w:t>.</w:t>
      </w:r>
    </w:p>
    <w:sectPr w:rsidR="00BD70CC">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D9A"/>
    <w:rsid w:val="00253D45"/>
    <w:rsid w:val="006339DD"/>
    <w:rsid w:val="00677E77"/>
    <w:rsid w:val="00772319"/>
    <w:rsid w:val="00777A8E"/>
    <w:rsid w:val="00B63B08"/>
    <w:rsid w:val="00B8704B"/>
    <w:rsid w:val="00BD70CC"/>
    <w:rsid w:val="00D25D9A"/>
    <w:rsid w:val="00F52F6A"/>
    <w:rsid w:val="0627F3AE"/>
    <w:rsid w:val="1E683F4F"/>
    <w:rsid w:val="32DD5135"/>
    <w:rsid w:val="39EAB943"/>
    <w:rsid w:val="3BD02B12"/>
    <w:rsid w:val="3F861EC7"/>
    <w:rsid w:val="44098447"/>
    <w:rsid w:val="45507EF5"/>
    <w:rsid w:val="5CE8FCC5"/>
    <w:rsid w:val="5F4A2B5E"/>
    <w:rsid w:val="69D4E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52347"/>
  <w15:docId w15:val="{8252C9F3-0F02-4522-B002-4D4C3656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B56"/>
  </w:style>
  <w:style w:type="paragraph" w:styleId="Heading1">
    <w:name w:val="heading 1"/>
    <w:basedOn w:val="Normal"/>
    <w:next w:val="Normal"/>
    <w:link w:val="Heading1Char"/>
    <w:uiPriority w:val="9"/>
    <w:qFormat/>
    <w:rsid w:val="001614C4"/>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D2C2C"/>
    <w:pPr>
      <w:spacing w:after="160" w:line="259" w:lineRule="auto"/>
      <w:ind w:left="720"/>
      <w:contextualSpacing/>
    </w:pPr>
    <w:rPr>
      <w:rFonts w:asciiTheme="minorHAnsi" w:eastAsiaTheme="minorHAnsi" w:hAnsiTheme="minorHAnsi" w:cstheme="minorBidi"/>
      <w:sz w:val="22"/>
      <w:szCs w:val="22"/>
      <w:lang w:val="en-GB"/>
    </w:rPr>
  </w:style>
  <w:style w:type="character" w:customStyle="1" w:styleId="normaltextrun">
    <w:name w:val="normaltextrun"/>
    <w:basedOn w:val="DefaultParagraphFont"/>
    <w:rsid w:val="00BA2627"/>
  </w:style>
  <w:style w:type="paragraph" w:customStyle="1" w:styleId="paragraph">
    <w:name w:val="paragraph"/>
    <w:basedOn w:val="Normal"/>
    <w:rsid w:val="00F710E3"/>
    <w:pPr>
      <w:spacing w:before="100" w:beforeAutospacing="1" w:after="100" w:afterAutospacing="1"/>
    </w:pPr>
    <w:rPr>
      <w:lang w:val="en-GB" w:eastAsia="en-GB"/>
    </w:rPr>
  </w:style>
  <w:style w:type="character" w:customStyle="1" w:styleId="eop">
    <w:name w:val="eop"/>
    <w:basedOn w:val="DefaultParagraphFont"/>
    <w:rsid w:val="00F710E3"/>
  </w:style>
  <w:style w:type="character" w:customStyle="1" w:styleId="scxw139321605">
    <w:name w:val="scxw139321605"/>
    <w:basedOn w:val="DefaultParagraphFont"/>
    <w:rsid w:val="00F710E3"/>
  </w:style>
  <w:style w:type="character" w:styleId="CommentReference">
    <w:name w:val="annotation reference"/>
    <w:basedOn w:val="DefaultParagraphFont"/>
    <w:uiPriority w:val="99"/>
    <w:semiHidden/>
    <w:unhideWhenUsed/>
    <w:rsid w:val="00F710E3"/>
    <w:rPr>
      <w:sz w:val="16"/>
      <w:szCs w:val="16"/>
    </w:rPr>
  </w:style>
  <w:style w:type="paragraph" w:styleId="CommentText">
    <w:name w:val="annotation text"/>
    <w:basedOn w:val="Normal"/>
    <w:link w:val="CommentTextChar"/>
    <w:uiPriority w:val="99"/>
    <w:semiHidden/>
    <w:unhideWhenUsed/>
    <w:rsid w:val="00F710E3"/>
    <w:pPr>
      <w:spacing w:after="16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F710E3"/>
    <w:rPr>
      <w:sz w:val="20"/>
      <w:szCs w:val="20"/>
    </w:rPr>
  </w:style>
  <w:style w:type="paragraph" w:styleId="Revision">
    <w:name w:val="Revision"/>
    <w:hidden/>
    <w:uiPriority w:val="99"/>
    <w:semiHidden/>
    <w:rsid w:val="009B0206"/>
  </w:style>
  <w:style w:type="character" w:customStyle="1" w:styleId="Heading1Char">
    <w:name w:val="Heading 1 Char"/>
    <w:basedOn w:val="DefaultParagraphFont"/>
    <w:link w:val="Heading1"/>
    <w:uiPriority w:val="9"/>
    <w:rsid w:val="001614C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1"/>
    <w:qFormat/>
  </w:style>
  <w:style w:type="paragraph" w:styleId="CommentSubject">
    <w:name w:val="annotation subject"/>
    <w:basedOn w:val="CommentText"/>
    <w:next w:val="CommentText"/>
    <w:link w:val="CommentSubjectChar"/>
    <w:uiPriority w:val="99"/>
    <w:semiHidden/>
    <w:unhideWhenUsed/>
    <w:rsid w:val="00E36711"/>
    <w:pPr>
      <w:spacing w:after="0"/>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E36711"/>
    <w:rPr>
      <w:rFonts w:ascii="Times New Roman" w:eastAsia="Times New Roman" w:hAnsi="Times New Roman" w:cs="Times New Roman"/>
      <w:b/>
      <w:bCs/>
      <w:sz w:val="20"/>
      <w:szCs w:val="20"/>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777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811612">
      <w:bodyDiv w:val="1"/>
      <w:marLeft w:val="0"/>
      <w:marRight w:val="0"/>
      <w:marTop w:val="0"/>
      <w:marBottom w:val="0"/>
      <w:divBdr>
        <w:top w:val="none" w:sz="0" w:space="0" w:color="auto"/>
        <w:left w:val="none" w:sz="0" w:space="0" w:color="auto"/>
        <w:bottom w:val="none" w:sz="0" w:space="0" w:color="auto"/>
        <w:right w:val="none" w:sz="0" w:space="0" w:color="auto"/>
      </w:divBdr>
      <w:divsChild>
        <w:div w:id="2076118944">
          <w:marLeft w:val="0"/>
          <w:marRight w:val="0"/>
          <w:marTop w:val="0"/>
          <w:marBottom w:val="0"/>
          <w:divBdr>
            <w:top w:val="none" w:sz="0" w:space="0" w:color="auto"/>
            <w:left w:val="none" w:sz="0" w:space="0" w:color="auto"/>
            <w:bottom w:val="none" w:sz="0" w:space="0" w:color="auto"/>
            <w:right w:val="none" w:sz="0" w:space="0" w:color="auto"/>
          </w:divBdr>
        </w:div>
        <w:div w:id="1884752037">
          <w:marLeft w:val="0"/>
          <w:marRight w:val="0"/>
          <w:marTop w:val="0"/>
          <w:marBottom w:val="0"/>
          <w:divBdr>
            <w:top w:val="none" w:sz="0" w:space="0" w:color="auto"/>
            <w:left w:val="none" w:sz="0" w:space="0" w:color="auto"/>
            <w:bottom w:val="none" w:sz="0" w:space="0" w:color="auto"/>
            <w:right w:val="none" w:sz="0" w:space="0" w:color="auto"/>
          </w:divBdr>
        </w:div>
      </w:divsChild>
    </w:div>
    <w:div w:id="1046181010">
      <w:bodyDiv w:val="1"/>
      <w:marLeft w:val="0"/>
      <w:marRight w:val="0"/>
      <w:marTop w:val="0"/>
      <w:marBottom w:val="0"/>
      <w:divBdr>
        <w:top w:val="none" w:sz="0" w:space="0" w:color="auto"/>
        <w:left w:val="none" w:sz="0" w:space="0" w:color="auto"/>
        <w:bottom w:val="none" w:sz="0" w:space="0" w:color="auto"/>
        <w:right w:val="none" w:sz="0" w:space="0" w:color="auto"/>
      </w:divBdr>
      <w:divsChild>
        <w:div w:id="479269063">
          <w:marLeft w:val="0"/>
          <w:marRight w:val="0"/>
          <w:marTop w:val="0"/>
          <w:marBottom w:val="0"/>
          <w:divBdr>
            <w:top w:val="none" w:sz="0" w:space="0" w:color="auto"/>
            <w:left w:val="none" w:sz="0" w:space="0" w:color="auto"/>
            <w:bottom w:val="none" w:sz="0" w:space="0" w:color="auto"/>
            <w:right w:val="none" w:sz="0" w:space="0" w:color="auto"/>
          </w:divBdr>
        </w:div>
        <w:div w:id="520977053">
          <w:marLeft w:val="0"/>
          <w:marRight w:val="0"/>
          <w:marTop w:val="0"/>
          <w:marBottom w:val="0"/>
          <w:divBdr>
            <w:top w:val="none" w:sz="0" w:space="0" w:color="auto"/>
            <w:left w:val="none" w:sz="0" w:space="0" w:color="auto"/>
            <w:bottom w:val="none" w:sz="0" w:space="0" w:color="auto"/>
            <w:right w:val="none" w:sz="0" w:space="0" w:color="auto"/>
          </w:divBdr>
        </w:div>
        <w:div w:id="8719105">
          <w:marLeft w:val="0"/>
          <w:marRight w:val="0"/>
          <w:marTop w:val="0"/>
          <w:marBottom w:val="0"/>
          <w:divBdr>
            <w:top w:val="none" w:sz="0" w:space="0" w:color="auto"/>
            <w:left w:val="none" w:sz="0" w:space="0" w:color="auto"/>
            <w:bottom w:val="none" w:sz="0" w:space="0" w:color="auto"/>
            <w:right w:val="none" w:sz="0" w:space="0" w:color="auto"/>
          </w:divBdr>
        </w:div>
      </w:divsChild>
    </w:div>
    <w:div w:id="1101023101">
      <w:bodyDiv w:val="1"/>
      <w:marLeft w:val="0"/>
      <w:marRight w:val="0"/>
      <w:marTop w:val="0"/>
      <w:marBottom w:val="0"/>
      <w:divBdr>
        <w:top w:val="none" w:sz="0" w:space="0" w:color="auto"/>
        <w:left w:val="none" w:sz="0" w:space="0" w:color="auto"/>
        <w:bottom w:val="none" w:sz="0" w:space="0" w:color="auto"/>
        <w:right w:val="none" w:sz="0" w:space="0" w:color="auto"/>
      </w:divBdr>
      <w:divsChild>
        <w:div w:id="1388337022">
          <w:marLeft w:val="0"/>
          <w:marRight w:val="0"/>
          <w:marTop w:val="0"/>
          <w:marBottom w:val="0"/>
          <w:divBdr>
            <w:top w:val="none" w:sz="0" w:space="0" w:color="auto"/>
            <w:left w:val="none" w:sz="0" w:space="0" w:color="auto"/>
            <w:bottom w:val="none" w:sz="0" w:space="0" w:color="auto"/>
            <w:right w:val="none" w:sz="0" w:space="0" w:color="auto"/>
          </w:divBdr>
        </w:div>
        <w:div w:id="207760392">
          <w:marLeft w:val="0"/>
          <w:marRight w:val="0"/>
          <w:marTop w:val="0"/>
          <w:marBottom w:val="0"/>
          <w:divBdr>
            <w:top w:val="none" w:sz="0" w:space="0" w:color="auto"/>
            <w:left w:val="none" w:sz="0" w:space="0" w:color="auto"/>
            <w:bottom w:val="none" w:sz="0" w:space="0" w:color="auto"/>
            <w:right w:val="none" w:sz="0" w:space="0" w:color="auto"/>
          </w:divBdr>
        </w:div>
        <w:div w:id="1280138079">
          <w:marLeft w:val="0"/>
          <w:marRight w:val="0"/>
          <w:marTop w:val="0"/>
          <w:marBottom w:val="0"/>
          <w:divBdr>
            <w:top w:val="none" w:sz="0" w:space="0" w:color="auto"/>
            <w:left w:val="none" w:sz="0" w:space="0" w:color="auto"/>
            <w:bottom w:val="none" w:sz="0" w:space="0" w:color="auto"/>
            <w:right w:val="none" w:sz="0" w:space="0" w:color="auto"/>
          </w:divBdr>
        </w:div>
        <w:div w:id="1611401302">
          <w:marLeft w:val="0"/>
          <w:marRight w:val="0"/>
          <w:marTop w:val="0"/>
          <w:marBottom w:val="0"/>
          <w:divBdr>
            <w:top w:val="none" w:sz="0" w:space="0" w:color="auto"/>
            <w:left w:val="none" w:sz="0" w:space="0" w:color="auto"/>
            <w:bottom w:val="none" w:sz="0" w:space="0" w:color="auto"/>
            <w:right w:val="none" w:sz="0" w:space="0" w:color="auto"/>
          </w:divBdr>
        </w:div>
        <w:div w:id="1331329731">
          <w:marLeft w:val="0"/>
          <w:marRight w:val="0"/>
          <w:marTop w:val="0"/>
          <w:marBottom w:val="0"/>
          <w:divBdr>
            <w:top w:val="none" w:sz="0" w:space="0" w:color="auto"/>
            <w:left w:val="none" w:sz="0" w:space="0" w:color="auto"/>
            <w:bottom w:val="none" w:sz="0" w:space="0" w:color="auto"/>
            <w:right w:val="none" w:sz="0" w:space="0" w:color="auto"/>
          </w:divBdr>
        </w:div>
      </w:divsChild>
    </w:div>
    <w:div w:id="1613319005">
      <w:bodyDiv w:val="1"/>
      <w:marLeft w:val="0"/>
      <w:marRight w:val="0"/>
      <w:marTop w:val="0"/>
      <w:marBottom w:val="0"/>
      <w:divBdr>
        <w:top w:val="none" w:sz="0" w:space="0" w:color="auto"/>
        <w:left w:val="none" w:sz="0" w:space="0" w:color="auto"/>
        <w:bottom w:val="none" w:sz="0" w:space="0" w:color="auto"/>
        <w:right w:val="none" w:sz="0" w:space="0" w:color="auto"/>
      </w:divBdr>
      <w:divsChild>
        <w:div w:id="1073770746">
          <w:marLeft w:val="0"/>
          <w:marRight w:val="0"/>
          <w:marTop w:val="0"/>
          <w:marBottom w:val="0"/>
          <w:divBdr>
            <w:top w:val="none" w:sz="0" w:space="0" w:color="auto"/>
            <w:left w:val="none" w:sz="0" w:space="0" w:color="auto"/>
            <w:bottom w:val="none" w:sz="0" w:space="0" w:color="auto"/>
            <w:right w:val="none" w:sz="0" w:space="0" w:color="auto"/>
          </w:divBdr>
        </w:div>
        <w:div w:id="1339230324">
          <w:marLeft w:val="0"/>
          <w:marRight w:val="0"/>
          <w:marTop w:val="0"/>
          <w:marBottom w:val="0"/>
          <w:divBdr>
            <w:top w:val="none" w:sz="0" w:space="0" w:color="auto"/>
            <w:left w:val="none" w:sz="0" w:space="0" w:color="auto"/>
            <w:bottom w:val="none" w:sz="0" w:space="0" w:color="auto"/>
            <w:right w:val="none" w:sz="0" w:space="0" w:color="auto"/>
          </w:divBdr>
        </w:div>
        <w:div w:id="1365642213">
          <w:marLeft w:val="0"/>
          <w:marRight w:val="0"/>
          <w:marTop w:val="0"/>
          <w:marBottom w:val="0"/>
          <w:divBdr>
            <w:top w:val="none" w:sz="0" w:space="0" w:color="auto"/>
            <w:left w:val="none" w:sz="0" w:space="0" w:color="auto"/>
            <w:bottom w:val="none" w:sz="0" w:space="0" w:color="auto"/>
            <w:right w:val="none" w:sz="0" w:space="0" w:color="auto"/>
          </w:divBdr>
        </w:div>
      </w:divsChild>
    </w:div>
    <w:div w:id="1956712901">
      <w:bodyDiv w:val="1"/>
      <w:marLeft w:val="0"/>
      <w:marRight w:val="0"/>
      <w:marTop w:val="0"/>
      <w:marBottom w:val="0"/>
      <w:divBdr>
        <w:top w:val="none" w:sz="0" w:space="0" w:color="auto"/>
        <w:left w:val="none" w:sz="0" w:space="0" w:color="auto"/>
        <w:bottom w:val="none" w:sz="0" w:space="0" w:color="auto"/>
        <w:right w:val="none" w:sz="0" w:space="0" w:color="auto"/>
      </w:divBdr>
      <w:divsChild>
        <w:div w:id="620845718">
          <w:marLeft w:val="0"/>
          <w:marRight w:val="0"/>
          <w:marTop w:val="0"/>
          <w:marBottom w:val="0"/>
          <w:divBdr>
            <w:top w:val="none" w:sz="0" w:space="0" w:color="auto"/>
            <w:left w:val="none" w:sz="0" w:space="0" w:color="auto"/>
            <w:bottom w:val="none" w:sz="0" w:space="0" w:color="auto"/>
            <w:right w:val="none" w:sz="0" w:space="0" w:color="auto"/>
          </w:divBdr>
        </w:div>
        <w:div w:id="118701692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eighbourhood-enlargement.ec.europa.eu/enlargement-policy/overview-instrument-pre-accession-assistance_en." TargetMode="Externa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ighbourhood-enlargement.ec.europa.eu/enlargement-policy/overview-instrument-pre-accession-assistance_en" TargetMode="External"/><Relationship Id="rId5" Type="http://schemas.openxmlformats.org/officeDocument/2006/relationships/styles" Target="styles.xml"/><Relationship Id="rId10" Type="http://schemas.openxmlformats.org/officeDocument/2006/relationships/hyperlink" Target="https://neighbourhood-enlargement.ec.europa.eu/enlargement-policy/overview-instrument-pre-accession-assistance_en"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B2A2200F-57BF-4D19-82E4-F8600EE971BA}"/>
      </w:docPartPr>
      <w:docPartBody>
        <w:p w:rsidR="00941B3E" w:rsidRDefault="00941B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41B3E"/>
    <w:rsid w:val="002E5061"/>
    <w:rsid w:val="005C22C6"/>
    <w:rsid w:val="00941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b799ec2-212c-48b5-b7ff-d14ec6cbce2b" xsi:nil="true"/>
    <lcf76f155ced4ddcb4097134ff3c332f xmlns="f8ef70f3-4e3d-42be-bd40-fbc1cacc1519">
      <Terms xmlns="http://schemas.microsoft.com/office/infopath/2007/PartnerControls"/>
    </lcf76f155ced4ddcb4097134ff3c332f>
  </documentManagement>
</p:properties>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s13alRMaQY0kp1zXLUcGlI7w8bA==">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</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9354335BECF21B40B6CCFAE91E076EEB" ma:contentTypeVersion="16" ma:contentTypeDescription="Create a new document." ma:contentTypeScope="" ma:versionID="21f8f200a71e728b29d5df70c65f30f1">
  <xsd:schema xmlns:xsd="http://www.w3.org/2001/XMLSchema" xmlns:xs="http://www.w3.org/2001/XMLSchema" xmlns:p="http://schemas.microsoft.com/office/2006/metadata/properties" xmlns:ns2="f8ef70f3-4e3d-42be-bd40-fbc1cacc1519" xmlns:ns3="5b799ec2-212c-48b5-b7ff-d14ec6cbce2b" targetNamespace="http://schemas.microsoft.com/office/2006/metadata/properties" ma:root="true" ma:fieldsID="396df06985135950878d29cf4a1863f7" ns2:_="" ns3:_="">
    <xsd:import namespace="f8ef70f3-4e3d-42be-bd40-fbc1cacc1519"/>
    <xsd:import namespace="5b799ec2-212c-48b5-b7ff-d14ec6cbce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f70f3-4e3d-42be-bd40-fbc1cacc15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0cec18f-64e3-475c-b7ef-ac8bd50224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799ec2-212c-48b5-b7ff-d14ec6cbce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e5911be-65a3-4bc9-8dbc-abe6e29b58ca}" ma:internalName="TaxCatchAll" ma:showField="CatchAllData" ma:web="5b799ec2-212c-48b5-b7ff-d14ec6cbce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0F9720-06B8-4A1C-8E84-F5FC371BFDC4}">
  <ds:schemaRefs>
    <ds:schemaRef ds:uri="http://schemas.microsoft.com/sharepoint/v3/contenttype/forms"/>
  </ds:schemaRefs>
</ds:datastoreItem>
</file>

<file path=customXml/itemProps2.xml><?xml version="1.0" encoding="utf-8"?>
<ds:datastoreItem xmlns:ds="http://schemas.openxmlformats.org/officeDocument/2006/customXml" ds:itemID="{2DB54985-63CF-4109-9C72-4940AD523BA8}">
  <ds:schemaRefs>
    <ds:schemaRef ds:uri="http://schemas.microsoft.com/office/2006/metadata/properties"/>
    <ds:schemaRef ds:uri="http://schemas.microsoft.com/office/infopath/2007/PartnerControls"/>
    <ds:schemaRef ds:uri="5b799ec2-212c-48b5-b7ff-d14ec6cbce2b"/>
    <ds:schemaRef ds:uri="f8ef70f3-4e3d-42be-bd40-fbc1cacc1519"/>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1603C892-204C-4BC5-87C4-974E4A19C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f70f3-4e3d-42be-bd40-fbc1cacc1519"/>
    <ds:schemaRef ds:uri="5b799ec2-212c-48b5-b7ff-d14ec6cbc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2672</Words>
  <Characters>15233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Ristic, Bojana (Western Balkans)</dc:creator>
  <cp:lastModifiedBy>Radeka, Renata</cp:lastModifiedBy>
  <cp:revision>4</cp:revision>
  <dcterms:created xsi:type="dcterms:W3CDTF">2023-04-07T07:35:00Z</dcterms:created>
  <dcterms:modified xsi:type="dcterms:W3CDTF">2023-04-07T07:52:00Z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0x0101009354335BECF21B40B6CCFAE91E076EEB</vt:lpwstr>
  </property>
  <property fmtid="{D5CDD505-2E9C-101B-9397-08002B2CF9AE}" pid="3" name="MediaServiceImageTags">
    <vt:lpwstr/>
  </property>
</Properties>
</file>